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0983" w14:textId="77777777" w:rsidR="006F7978" w:rsidRDefault="006F7978"/>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2A685D" w:rsidRPr="00EE58B7" w14:paraId="7EFFBD82" w14:textId="77777777" w:rsidTr="000C6571">
        <w:trPr>
          <w:trHeight w:val="53"/>
        </w:trPr>
        <w:tc>
          <w:tcPr>
            <w:tcW w:w="9017" w:type="dxa"/>
          </w:tcPr>
          <w:p w14:paraId="48E94B21" w14:textId="77777777" w:rsidR="006F7978" w:rsidRDefault="006F7978" w:rsidP="002A685D">
            <w:pPr>
              <w:pStyle w:val="Kop1"/>
              <w:jc w:val="center"/>
              <w:rPr>
                <w:sz w:val="36"/>
                <w:szCs w:val="36"/>
              </w:rPr>
            </w:pPr>
            <w:bookmarkStart w:id="0" w:name="_Hlk200976904"/>
          </w:p>
          <w:p w14:paraId="78A3417E" w14:textId="447CCB63" w:rsidR="002A685D" w:rsidRPr="002A685D" w:rsidRDefault="002A685D" w:rsidP="002A685D">
            <w:pPr>
              <w:pStyle w:val="Kop1"/>
              <w:jc w:val="center"/>
              <w:rPr>
                <w:sz w:val="36"/>
                <w:szCs w:val="36"/>
              </w:rPr>
            </w:pPr>
            <w:r w:rsidRPr="00CC3F2D">
              <w:rPr>
                <w:sz w:val="36"/>
                <w:szCs w:val="36"/>
                <w:highlight w:val="yellow"/>
              </w:rPr>
              <w:t>Incident Response Policy</w:t>
            </w:r>
            <w:bookmarkEnd w:id="0"/>
            <w:r w:rsidR="006F7978" w:rsidRPr="00CC3F2D">
              <w:rPr>
                <w:sz w:val="36"/>
                <w:szCs w:val="36"/>
                <w:highlight w:val="yellow"/>
              </w:rPr>
              <w:t xml:space="preserve"> (Template)</w:t>
            </w:r>
          </w:p>
          <w:p w14:paraId="4627C6BB" w14:textId="77777777" w:rsidR="002A685D" w:rsidRPr="00EE58B7" w:rsidRDefault="002A685D" w:rsidP="000C6571">
            <w:pPr>
              <w:pStyle w:val="Tekst"/>
              <w:jc w:val="center"/>
              <w:rPr>
                <w:b/>
                <w:bCs/>
                <w:lang w:val="en-US"/>
              </w:rPr>
            </w:pPr>
          </w:p>
        </w:tc>
      </w:tr>
      <w:tr w:rsidR="002A685D" w:rsidRPr="00EE58B7" w14:paraId="52A28923" w14:textId="77777777" w:rsidTr="000C6571">
        <w:tc>
          <w:tcPr>
            <w:tcW w:w="9017" w:type="dxa"/>
          </w:tcPr>
          <w:p w14:paraId="341632AB" w14:textId="77777777" w:rsidR="002A685D" w:rsidRPr="00EE58B7" w:rsidRDefault="002A685D" w:rsidP="000C6571">
            <w:pPr>
              <w:pStyle w:val="Tekst"/>
            </w:pPr>
            <w:r w:rsidRPr="00EE58B7">
              <w:rPr>
                <w:b/>
                <w:bCs/>
              </w:rPr>
              <w:t>1. Introductie</w:t>
            </w:r>
          </w:p>
        </w:tc>
      </w:tr>
      <w:tr w:rsidR="002A685D" w:rsidRPr="00607064" w14:paraId="36A5D22A" w14:textId="77777777" w:rsidTr="000C6571">
        <w:tc>
          <w:tcPr>
            <w:tcW w:w="9017" w:type="dxa"/>
          </w:tcPr>
          <w:p w14:paraId="4073D457" w14:textId="77777777" w:rsidR="002A685D" w:rsidRPr="00EE58B7" w:rsidRDefault="002A685D" w:rsidP="006F7978">
            <w:pPr>
              <w:pStyle w:val="Tekst"/>
            </w:pPr>
            <w:bookmarkStart w:id="1" w:name="_Hlk200976963"/>
            <w:r w:rsidRPr="00EE58B7">
              <w:t xml:space="preserve">Het is belangrijk dat organisaties een beleid hebben voor het omgaan met beveiligingsincidenten. Een goed opgesteld incident response beleid zorgt ervoor dat snel en effectief kan worden gehandeld wanneer zich een beveiligingsincident voordoet, wat helpt de schade te beperken. </w:t>
            </w:r>
            <w:bookmarkEnd w:id="1"/>
            <w:r w:rsidRPr="00EE58B7">
              <w:br/>
            </w:r>
          </w:p>
        </w:tc>
      </w:tr>
      <w:tr w:rsidR="002A685D" w:rsidRPr="00EE58B7" w14:paraId="4BE6F66F" w14:textId="77777777" w:rsidTr="000C6571">
        <w:tc>
          <w:tcPr>
            <w:tcW w:w="9017" w:type="dxa"/>
          </w:tcPr>
          <w:p w14:paraId="127C76D1" w14:textId="77777777" w:rsidR="002A685D" w:rsidRPr="00EE58B7" w:rsidRDefault="002A685D" w:rsidP="000C6571">
            <w:pPr>
              <w:pStyle w:val="Tekst"/>
            </w:pPr>
            <w:r w:rsidRPr="00EE58B7">
              <w:rPr>
                <w:b/>
                <w:bCs/>
              </w:rPr>
              <w:t>2. Doel</w:t>
            </w:r>
          </w:p>
        </w:tc>
      </w:tr>
      <w:tr w:rsidR="002A685D" w:rsidRPr="00607064" w14:paraId="7AB633F8" w14:textId="77777777" w:rsidTr="000C6571">
        <w:tc>
          <w:tcPr>
            <w:tcW w:w="9017" w:type="dxa"/>
          </w:tcPr>
          <w:p w14:paraId="7688D73D" w14:textId="77777777" w:rsidR="002A685D" w:rsidRPr="00EE58B7" w:rsidRDefault="002A685D" w:rsidP="000C6571">
            <w:pPr>
              <w:pStyle w:val="Tekst"/>
            </w:pPr>
            <w:r w:rsidRPr="00EE58B7">
              <w:t xml:space="preserve">Dit beleid is bedoeld om een proactieve aanpak te bieden voor het beheren van beveiligingsincidenten die de beschikbaarheid, integriteit, vertrouwelijkheid van de organisatie kunnen beïnvloeden. </w:t>
            </w:r>
            <w:r w:rsidRPr="00EE58B7">
              <w:br/>
            </w:r>
          </w:p>
        </w:tc>
      </w:tr>
      <w:tr w:rsidR="002A685D" w:rsidRPr="00EE58B7" w14:paraId="594AF675" w14:textId="77777777" w:rsidTr="000C6571">
        <w:tc>
          <w:tcPr>
            <w:tcW w:w="9017" w:type="dxa"/>
          </w:tcPr>
          <w:p w14:paraId="3AF4B831" w14:textId="77777777" w:rsidR="002A685D" w:rsidRPr="00EE58B7" w:rsidRDefault="002A685D" w:rsidP="000C6571">
            <w:pPr>
              <w:pStyle w:val="Tekst"/>
            </w:pPr>
            <w:r w:rsidRPr="00EE58B7">
              <w:rPr>
                <w:b/>
                <w:bCs/>
              </w:rPr>
              <w:t>3. Scope</w:t>
            </w:r>
          </w:p>
        </w:tc>
      </w:tr>
      <w:tr w:rsidR="002A685D" w:rsidRPr="00607064" w14:paraId="76CF4EA0" w14:textId="77777777" w:rsidTr="000C6571">
        <w:tc>
          <w:tcPr>
            <w:tcW w:w="9017" w:type="dxa"/>
          </w:tcPr>
          <w:p w14:paraId="2BDDCB5C" w14:textId="77777777" w:rsidR="002A685D" w:rsidRPr="00EE58B7" w:rsidRDefault="002A685D" w:rsidP="000C6571">
            <w:pPr>
              <w:pStyle w:val="Tekst"/>
            </w:pPr>
            <w:r w:rsidRPr="00322623">
              <w:t xml:space="preserve">Dit beleid is bedoeld om te sturen op een proactieve aanpak voor het beheersen van beveiligingsincidenten die de beschikbaarheid, integriteit of vertrouwelijkheid van de organisatie kunnen beïnvloeden en op deze wijze negatieve gevolgen voor de organisatie te vermijden of beperken. Het beleid is van toepassing op alle werknemers, aannemers en externe dienstverleners die interactie hebben met de IT-systemen en gegevens van de organisatie. Het beslaat incidenten in alle systemen, afdelingen, processen, cyberaanvallen, gegevensverlies en pogingen tot ongeautoriseerde toegang. Dit beleid sluit aan bij het Informatiebeveiligingsbeleid (BIO 5.1.1 en 5.1.2) en het Ethisch Beleid </w:t>
            </w:r>
            <w:r w:rsidRPr="008C521E">
              <w:rPr>
                <w:highlight w:val="yellow"/>
              </w:rPr>
              <w:t>[</w:t>
            </w:r>
            <w:r w:rsidRPr="008C521E">
              <w:rPr>
                <w:i/>
                <w:iCs/>
                <w:highlight w:val="yellow"/>
              </w:rPr>
              <w:t>voeg verwijzing toe</w:t>
            </w:r>
            <w:r w:rsidRPr="008C521E">
              <w:rPr>
                <w:highlight w:val="yellow"/>
              </w:rPr>
              <w:t>]</w:t>
            </w:r>
            <w:r w:rsidRPr="00322623">
              <w:t xml:space="preserve">, en volgt verplichte procesdocumenten voor incidentafhandeling en rapportage </w:t>
            </w:r>
            <w:r w:rsidRPr="008C521E">
              <w:rPr>
                <w:highlight w:val="yellow"/>
              </w:rPr>
              <w:t>[</w:t>
            </w:r>
            <w:r w:rsidRPr="008C521E">
              <w:rPr>
                <w:i/>
                <w:iCs/>
                <w:highlight w:val="yellow"/>
              </w:rPr>
              <w:t>voeg verwijzing toe</w:t>
            </w:r>
            <w:r w:rsidRPr="008C521E">
              <w:rPr>
                <w:highlight w:val="yellow"/>
              </w:rPr>
              <w:t>]</w:t>
            </w:r>
            <w:r w:rsidRPr="00322623">
              <w:t>.</w:t>
            </w:r>
            <w:r w:rsidRPr="00EE58B7">
              <w:br/>
            </w:r>
          </w:p>
        </w:tc>
      </w:tr>
      <w:tr w:rsidR="002A685D" w:rsidRPr="00EE58B7" w14:paraId="7D20CB1F" w14:textId="77777777" w:rsidTr="000C6571">
        <w:tc>
          <w:tcPr>
            <w:tcW w:w="9017" w:type="dxa"/>
          </w:tcPr>
          <w:p w14:paraId="0A0857E6" w14:textId="77777777" w:rsidR="002A685D" w:rsidRPr="00EE58B7" w:rsidRDefault="002A685D" w:rsidP="000C6571">
            <w:pPr>
              <w:pStyle w:val="Tekst"/>
            </w:pPr>
            <w:r w:rsidRPr="00EE58B7">
              <w:rPr>
                <w:b/>
                <w:bCs/>
              </w:rPr>
              <w:t>4. Beleid</w:t>
            </w:r>
          </w:p>
        </w:tc>
      </w:tr>
      <w:tr w:rsidR="002A685D" w:rsidRPr="00607064" w14:paraId="26F3ED64" w14:textId="77777777" w:rsidTr="000C6571">
        <w:tc>
          <w:tcPr>
            <w:tcW w:w="9017" w:type="dxa"/>
          </w:tcPr>
          <w:p w14:paraId="6E1D69C8" w14:textId="77777777" w:rsidR="002A685D" w:rsidRPr="004C76EB" w:rsidRDefault="002A685D" w:rsidP="000C6571">
            <w:pPr>
              <w:rPr>
                <w:iCs/>
                <w:szCs w:val="16"/>
                <w:lang w:val="nl-NL"/>
              </w:rPr>
            </w:pPr>
            <w:r w:rsidRPr="002A685D">
              <w:rPr>
                <w:szCs w:val="16"/>
                <w:u w:val="single"/>
                <w:lang w:val="nl-NL"/>
              </w:rPr>
              <w:t>4.1 Incidentclassificatie</w:t>
            </w:r>
            <w:r w:rsidRPr="004C76EB">
              <w:rPr>
                <w:lang w:val="nl-NL"/>
              </w:rPr>
              <w:br/>
            </w:r>
            <w:r w:rsidRPr="004C76EB">
              <w:rPr>
                <w:iCs/>
                <w:szCs w:val="16"/>
                <w:lang w:val="nl-NL"/>
              </w:rPr>
              <w:t>Een beveiligingsincident wordt gedefinieerd als elke gebeurtenis die de beschikbaarheid, integriteit of vertrouwelijkheid van de informatie-eigendommen van de organisatie bedreigt.</w:t>
            </w:r>
            <w:r w:rsidRPr="004C76EB">
              <w:rPr>
                <w:iCs/>
                <w:szCs w:val="16"/>
                <w:lang w:val="nl-NL"/>
              </w:rPr>
              <w:br/>
            </w:r>
            <w:r w:rsidRPr="004C76EB">
              <w:rPr>
                <w:iCs/>
                <w:lang w:val="nl-NL"/>
              </w:rPr>
              <w:t>Incidenten worden als volgt geclassificeerd:</w:t>
            </w:r>
          </w:p>
          <w:p w14:paraId="797011DE" w14:textId="77777777" w:rsidR="002A685D" w:rsidRPr="004C76EB" w:rsidRDefault="002A685D" w:rsidP="002A685D">
            <w:pPr>
              <w:numPr>
                <w:ilvl w:val="0"/>
                <w:numId w:val="7"/>
              </w:numPr>
              <w:spacing w:after="0" w:line="240" w:lineRule="auto"/>
              <w:rPr>
                <w:iCs/>
                <w:lang w:val="nl-NL"/>
              </w:rPr>
            </w:pPr>
            <w:r w:rsidRPr="004C76EB">
              <w:rPr>
                <w:iCs/>
                <w:lang w:val="nl-NL"/>
              </w:rPr>
              <w:t>Impact-bepaling:</w:t>
            </w:r>
          </w:p>
          <w:p w14:paraId="5B6A675C" w14:textId="77777777" w:rsidR="002A685D" w:rsidRPr="004C76EB" w:rsidRDefault="002A685D" w:rsidP="002A685D">
            <w:pPr>
              <w:numPr>
                <w:ilvl w:val="1"/>
                <w:numId w:val="7"/>
              </w:numPr>
              <w:spacing w:after="0" w:line="240" w:lineRule="auto"/>
              <w:rPr>
                <w:iCs/>
                <w:lang w:val="nl-NL"/>
              </w:rPr>
            </w:pPr>
            <w:r w:rsidRPr="004C76EB">
              <w:rPr>
                <w:iCs/>
                <w:lang w:val="nl-NL"/>
              </w:rPr>
              <w:t>Kritiek: Ernstige impact op bedrijfsvoering en gegevensbeveiliging en/of de organisatie is niet in staat om aan haar wettelijke taken en verplichtingen te voldoen.</w:t>
            </w:r>
          </w:p>
          <w:p w14:paraId="1C0C1C0D" w14:textId="2BF5C9E6" w:rsidR="002A685D" w:rsidRPr="004C76EB" w:rsidRDefault="002A685D" w:rsidP="002A685D">
            <w:pPr>
              <w:numPr>
                <w:ilvl w:val="1"/>
                <w:numId w:val="7"/>
              </w:numPr>
              <w:spacing w:after="0" w:line="240" w:lineRule="auto"/>
              <w:rPr>
                <w:iCs/>
                <w:lang w:val="nl-NL"/>
              </w:rPr>
            </w:pPr>
            <w:r w:rsidRPr="004C76EB">
              <w:rPr>
                <w:iCs/>
                <w:lang w:val="nl-NL"/>
              </w:rPr>
              <w:t xml:space="preserve">Hoog: Aanzienlijke verstoring op bedrijfsvoering of </w:t>
            </w:r>
            <w:proofErr w:type="spellStart"/>
            <w:r w:rsidRPr="004C76EB">
              <w:rPr>
                <w:iCs/>
                <w:lang w:val="nl-NL"/>
              </w:rPr>
              <w:t>gegevenscompromittering</w:t>
            </w:r>
            <w:proofErr w:type="spellEnd"/>
            <w:r w:rsidRPr="004C76EB">
              <w:rPr>
                <w:iCs/>
                <w:lang w:val="nl-NL"/>
              </w:rPr>
              <w:t xml:space="preserve"> </w:t>
            </w:r>
          </w:p>
          <w:p w14:paraId="179CDA38" w14:textId="77777777" w:rsidR="002A685D" w:rsidRPr="004C76EB" w:rsidRDefault="002A685D" w:rsidP="002A685D">
            <w:pPr>
              <w:numPr>
                <w:ilvl w:val="1"/>
                <w:numId w:val="7"/>
              </w:numPr>
              <w:spacing w:after="0" w:line="240" w:lineRule="auto"/>
              <w:rPr>
                <w:iCs/>
                <w:lang w:val="nl-NL"/>
              </w:rPr>
            </w:pPr>
            <w:r w:rsidRPr="004C76EB">
              <w:rPr>
                <w:iCs/>
                <w:lang w:val="nl-NL"/>
              </w:rPr>
              <w:t xml:space="preserve">Gemiddeld: Matige impact met beperkte gegevensblootstelling </w:t>
            </w:r>
          </w:p>
          <w:p w14:paraId="776C525C" w14:textId="77777777" w:rsidR="002A685D" w:rsidRPr="004C76EB" w:rsidRDefault="002A685D" w:rsidP="002A685D">
            <w:pPr>
              <w:numPr>
                <w:ilvl w:val="1"/>
                <w:numId w:val="7"/>
              </w:numPr>
              <w:spacing w:after="0" w:line="240" w:lineRule="auto"/>
              <w:rPr>
                <w:iCs/>
                <w:lang w:val="nl-NL"/>
              </w:rPr>
            </w:pPr>
            <w:r w:rsidRPr="004C76EB">
              <w:rPr>
                <w:iCs/>
                <w:lang w:val="nl-NL"/>
              </w:rPr>
              <w:t xml:space="preserve">Laag: Minimale impact op systemen of gegevens </w:t>
            </w:r>
            <w:r w:rsidRPr="004C76EB">
              <w:rPr>
                <w:iCs/>
                <w:lang w:val="nl-NL"/>
              </w:rPr>
              <w:br/>
            </w:r>
          </w:p>
          <w:p w14:paraId="11A08039" w14:textId="77777777" w:rsidR="002A685D" w:rsidRPr="004C76EB" w:rsidRDefault="002A685D" w:rsidP="002A685D">
            <w:pPr>
              <w:numPr>
                <w:ilvl w:val="0"/>
                <w:numId w:val="12"/>
              </w:numPr>
              <w:spacing w:after="0" w:line="240" w:lineRule="auto"/>
              <w:contextualSpacing/>
              <w:rPr>
                <w:iCs/>
                <w:lang w:val="nl-NL"/>
              </w:rPr>
            </w:pPr>
            <w:r w:rsidRPr="004C76EB">
              <w:rPr>
                <w:iCs/>
                <w:lang w:val="nl-NL"/>
              </w:rPr>
              <w:t xml:space="preserve">Urgentie-bepaling: </w:t>
            </w:r>
          </w:p>
          <w:p w14:paraId="5563B44B" w14:textId="77777777" w:rsidR="002A685D" w:rsidRPr="004C76EB" w:rsidRDefault="002A685D" w:rsidP="002A685D">
            <w:pPr>
              <w:numPr>
                <w:ilvl w:val="1"/>
                <w:numId w:val="12"/>
              </w:numPr>
              <w:spacing w:after="0" w:line="240" w:lineRule="auto"/>
              <w:contextualSpacing/>
              <w:rPr>
                <w:iCs/>
                <w:szCs w:val="16"/>
                <w:lang w:val="nl-NL"/>
              </w:rPr>
            </w:pPr>
            <w:r w:rsidRPr="004C76EB">
              <w:rPr>
                <w:iCs/>
                <w:szCs w:val="16"/>
                <w:lang w:val="nl-NL"/>
              </w:rPr>
              <w:t>Hoog: Dit niveau van urgentie geeft aan dat er momenteel exploitatie plaatsvindt. Het incident heeft een directe en impact op de organisatie, waardoor onmiddellijke actie vereist is om verdere schade of verlies te voorkomen</w:t>
            </w:r>
          </w:p>
          <w:p w14:paraId="6D0873D1" w14:textId="77777777" w:rsidR="002A685D" w:rsidRPr="004C76EB" w:rsidRDefault="002A685D" w:rsidP="002A685D">
            <w:pPr>
              <w:numPr>
                <w:ilvl w:val="1"/>
                <w:numId w:val="12"/>
              </w:numPr>
              <w:spacing w:after="0" w:line="240" w:lineRule="auto"/>
              <w:contextualSpacing/>
              <w:rPr>
                <w:iCs/>
                <w:szCs w:val="16"/>
                <w:lang w:val="nl-NL"/>
              </w:rPr>
            </w:pPr>
            <w:r w:rsidRPr="004C76EB">
              <w:rPr>
                <w:iCs/>
                <w:szCs w:val="16"/>
                <w:lang w:val="nl-NL"/>
              </w:rPr>
              <w:t>Gemiddeld: verwachting van exploitatie op korte termijn. Hoewel er op dit moment geen actieve exploitatie is, zijn er aanwijzingen of kwetsbaarheden die suggereren dat een aanval waarschijnlijk is.</w:t>
            </w:r>
          </w:p>
          <w:p w14:paraId="76DE54A0" w14:textId="37E43E51" w:rsidR="002A685D" w:rsidRPr="002A685D" w:rsidRDefault="002A685D" w:rsidP="000C6571">
            <w:pPr>
              <w:numPr>
                <w:ilvl w:val="1"/>
                <w:numId w:val="12"/>
              </w:numPr>
              <w:spacing w:after="0" w:line="240" w:lineRule="auto"/>
              <w:contextualSpacing/>
              <w:rPr>
                <w:szCs w:val="16"/>
                <w:lang w:val="nl-NL"/>
              </w:rPr>
            </w:pPr>
            <w:r w:rsidRPr="002A685D">
              <w:rPr>
                <w:iCs/>
                <w:szCs w:val="16"/>
                <w:lang w:val="nl-NL"/>
              </w:rPr>
              <w:t>Laag: Dit niveau van urgentie duidt aan dat er geen indicaties zijn voor mogelijke exploitatie. De incidenten op dit niveau hebben een minimale impact op de organisatie en kunnen met minder urgentie worden behandeld.</w:t>
            </w:r>
            <w:r w:rsidRPr="004C76EB">
              <w:rPr>
                <w:iCs/>
                <w:szCs w:val="16"/>
                <w:vertAlign w:val="superscript"/>
                <w:lang w:val="nl-NL"/>
              </w:rPr>
              <w:footnoteReference w:id="1"/>
            </w:r>
          </w:p>
          <w:p w14:paraId="4E99BA8A" w14:textId="77777777" w:rsidR="002A685D" w:rsidRPr="002A685D" w:rsidRDefault="002A685D" w:rsidP="002A685D">
            <w:pPr>
              <w:spacing w:after="0" w:line="240" w:lineRule="auto"/>
              <w:ind w:left="1440"/>
              <w:contextualSpacing/>
              <w:rPr>
                <w:szCs w:val="16"/>
                <w:lang w:val="nl-NL"/>
              </w:rPr>
            </w:pP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1560"/>
              <w:gridCol w:w="2138"/>
              <w:gridCol w:w="9"/>
              <w:gridCol w:w="2281"/>
              <w:gridCol w:w="2011"/>
            </w:tblGrid>
            <w:tr w:rsidR="002A685D" w:rsidRPr="00322623" w14:paraId="58B784D0" w14:textId="77777777" w:rsidTr="006F7978">
              <w:trPr>
                <w:trHeight w:val="190"/>
                <w:tblHeader/>
              </w:trPr>
              <w:tc>
                <w:tcPr>
                  <w:tcW w:w="2240" w:type="dxa"/>
                  <w:gridSpan w:val="2"/>
                  <w:vMerge w:val="restart"/>
                  <w:shd w:val="clear" w:color="auto" w:fill="auto"/>
                </w:tcPr>
                <w:p w14:paraId="4A61708A" w14:textId="77777777" w:rsidR="002A685D" w:rsidRPr="00EE58B7" w:rsidRDefault="002A685D" w:rsidP="000C6571">
                  <w:pPr>
                    <w:ind w:left="23"/>
                    <w:rPr>
                      <w:sz w:val="18"/>
                      <w:lang w:val="nl-NL"/>
                    </w:rPr>
                  </w:pPr>
                </w:p>
              </w:tc>
              <w:tc>
                <w:tcPr>
                  <w:tcW w:w="6439" w:type="dxa"/>
                  <w:gridSpan w:val="4"/>
                  <w:shd w:val="clear" w:color="auto" w:fill="76D2B6"/>
                </w:tcPr>
                <w:p w14:paraId="17274610" w14:textId="77777777" w:rsidR="002A685D" w:rsidRPr="00EE58B7" w:rsidRDefault="002A685D" w:rsidP="000C6571">
                  <w:pPr>
                    <w:jc w:val="center"/>
                    <w:rPr>
                      <w:b/>
                      <w:bCs/>
                      <w:sz w:val="18"/>
                      <w:lang w:val="nl-NL"/>
                    </w:rPr>
                  </w:pPr>
                  <w:r w:rsidRPr="00EE58B7">
                    <w:rPr>
                      <w:b/>
                      <w:bCs/>
                      <w:sz w:val="18"/>
                      <w:lang w:val="nl-NL"/>
                    </w:rPr>
                    <w:t>Urgentie</w:t>
                  </w:r>
                </w:p>
              </w:tc>
            </w:tr>
            <w:tr w:rsidR="002A685D" w:rsidRPr="00322623" w14:paraId="2FBBEC9A" w14:textId="77777777" w:rsidTr="006F7978">
              <w:trPr>
                <w:trHeight w:val="233"/>
                <w:tblHeader/>
              </w:trPr>
              <w:tc>
                <w:tcPr>
                  <w:tcW w:w="2240" w:type="dxa"/>
                  <w:gridSpan w:val="2"/>
                  <w:vMerge/>
                  <w:shd w:val="clear" w:color="auto" w:fill="auto"/>
                </w:tcPr>
                <w:p w14:paraId="136F17D3" w14:textId="77777777" w:rsidR="002A685D" w:rsidRPr="00EE58B7" w:rsidRDefault="002A685D" w:rsidP="000C6571">
                  <w:pPr>
                    <w:ind w:left="23"/>
                    <w:rPr>
                      <w:sz w:val="18"/>
                      <w:lang w:val="nl-NL"/>
                    </w:rPr>
                  </w:pPr>
                </w:p>
              </w:tc>
              <w:tc>
                <w:tcPr>
                  <w:tcW w:w="2147" w:type="dxa"/>
                  <w:gridSpan w:val="2"/>
                  <w:shd w:val="clear" w:color="auto" w:fill="auto"/>
                </w:tcPr>
                <w:p w14:paraId="27F1C196" w14:textId="77777777" w:rsidR="002A685D" w:rsidRPr="00150A05" w:rsidRDefault="002A685D" w:rsidP="000C6571">
                  <w:pPr>
                    <w:ind w:left="23"/>
                    <w:jc w:val="center"/>
                    <w:rPr>
                      <w:sz w:val="18"/>
                      <w:lang w:val="nl-NL"/>
                    </w:rPr>
                  </w:pPr>
                  <w:r w:rsidRPr="00150A05">
                    <w:rPr>
                      <w:sz w:val="18"/>
                      <w:lang w:val="nl-NL"/>
                    </w:rPr>
                    <w:t>Hoog</w:t>
                  </w:r>
                </w:p>
              </w:tc>
              <w:tc>
                <w:tcPr>
                  <w:tcW w:w="2281" w:type="dxa"/>
                  <w:shd w:val="clear" w:color="auto" w:fill="auto"/>
                </w:tcPr>
                <w:p w14:paraId="009C595C" w14:textId="77777777" w:rsidR="002A685D" w:rsidRPr="00150A05" w:rsidRDefault="002A685D" w:rsidP="000C6571">
                  <w:pPr>
                    <w:ind w:left="23"/>
                    <w:jc w:val="center"/>
                    <w:rPr>
                      <w:sz w:val="18"/>
                      <w:lang w:val="nl-NL"/>
                    </w:rPr>
                  </w:pPr>
                  <w:r w:rsidRPr="00150A05">
                    <w:rPr>
                      <w:sz w:val="18"/>
                      <w:lang w:val="nl-NL"/>
                    </w:rPr>
                    <w:t xml:space="preserve">Gemiddeld </w:t>
                  </w:r>
                </w:p>
              </w:tc>
              <w:tc>
                <w:tcPr>
                  <w:tcW w:w="2011" w:type="dxa"/>
                  <w:shd w:val="clear" w:color="auto" w:fill="auto"/>
                </w:tcPr>
                <w:p w14:paraId="091CC4F0" w14:textId="77777777" w:rsidR="002A685D" w:rsidRPr="00150A05" w:rsidRDefault="002A685D" w:rsidP="000C6571">
                  <w:pPr>
                    <w:ind w:left="23"/>
                    <w:jc w:val="center"/>
                    <w:rPr>
                      <w:lang w:val="nl-NL"/>
                    </w:rPr>
                  </w:pPr>
                  <w:r w:rsidRPr="00150A05">
                    <w:rPr>
                      <w:sz w:val="18"/>
                      <w:szCs w:val="16"/>
                      <w:lang w:val="nl-NL"/>
                    </w:rPr>
                    <w:t>Laag</w:t>
                  </w:r>
                </w:p>
              </w:tc>
            </w:tr>
            <w:tr w:rsidR="002A685D" w:rsidRPr="00322623" w14:paraId="3872C9D1" w14:textId="77777777" w:rsidTr="006F7978">
              <w:trPr>
                <w:trHeight w:val="272"/>
                <w:tblHeader/>
              </w:trPr>
              <w:tc>
                <w:tcPr>
                  <w:tcW w:w="680" w:type="dxa"/>
                  <w:vMerge w:val="restart"/>
                  <w:shd w:val="clear" w:color="auto" w:fill="76D2B6"/>
                  <w:textDirection w:val="btLr"/>
                </w:tcPr>
                <w:p w14:paraId="5770A4E0" w14:textId="77777777" w:rsidR="002A685D" w:rsidRPr="00EE58B7" w:rsidRDefault="002A685D" w:rsidP="000C6571">
                  <w:pPr>
                    <w:ind w:left="23" w:right="113"/>
                    <w:jc w:val="center"/>
                    <w:rPr>
                      <w:b/>
                      <w:bCs/>
                      <w:sz w:val="18"/>
                      <w:lang w:val="nl-NL"/>
                    </w:rPr>
                  </w:pPr>
                  <w:r w:rsidRPr="00EE58B7">
                    <w:rPr>
                      <w:b/>
                      <w:bCs/>
                      <w:sz w:val="18"/>
                      <w:lang w:val="nl-NL"/>
                    </w:rPr>
                    <w:t>Impact</w:t>
                  </w:r>
                </w:p>
              </w:tc>
              <w:tc>
                <w:tcPr>
                  <w:tcW w:w="1560" w:type="dxa"/>
                  <w:shd w:val="clear" w:color="auto" w:fill="auto"/>
                </w:tcPr>
                <w:p w14:paraId="17720E2A" w14:textId="77777777" w:rsidR="002A685D" w:rsidRPr="00EE58B7" w:rsidRDefault="002A685D" w:rsidP="000C6571">
                  <w:pPr>
                    <w:ind w:left="23"/>
                    <w:jc w:val="center"/>
                    <w:rPr>
                      <w:sz w:val="18"/>
                      <w:lang w:val="nl-NL"/>
                    </w:rPr>
                  </w:pPr>
                  <w:r w:rsidRPr="00EE58B7">
                    <w:rPr>
                      <w:sz w:val="18"/>
                      <w:lang w:val="nl-NL"/>
                    </w:rPr>
                    <w:t>Kritiek</w:t>
                  </w:r>
                </w:p>
              </w:tc>
              <w:tc>
                <w:tcPr>
                  <w:tcW w:w="2138" w:type="dxa"/>
                </w:tcPr>
                <w:p w14:paraId="0D9628E5" w14:textId="77777777" w:rsidR="002A685D" w:rsidRPr="00EE58B7" w:rsidRDefault="002A685D" w:rsidP="000C6571">
                  <w:pPr>
                    <w:jc w:val="center"/>
                    <w:rPr>
                      <w:sz w:val="18"/>
                      <w:lang w:val="nl-NL"/>
                    </w:rPr>
                  </w:pPr>
                  <w:r w:rsidRPr="00EE58B7">
                    <w:rPr>
                      <w:sz w:val="18"/>
                      <w:lang w:val="nl-NL"/>
                    </w:rPr>
                    <w:t>Prioriteit 1</w:t>
                  </w:r>
                </w:p>
              </w:tc>
              <w:tc>
                <w:tcPr>
                  <w:tcW w:w="2290" w:type="dxa"/>
                  <w:gridSpan w:val="2"/>
                </w:tcPr>
                <w:p w14:paraId="54AB7F2E" w14:textId="77777777" w:rsidR="002A685D" w:rsidRPr="00EE58B7" w:rsidRDefault="002A685D" w:rsidP="000C6571">
                  <w:pPr>
                    <w:ind w:left="23"/>
                    <w:jc w:val="center"/>
                    <w:rPr>
                      <w:sz w:val="18"/>
                      <w:lang w:val="nl-NL"/>
                    </w:rPr>
                  </w:pPr>
                  <w:r w:rsidRPr="00EE58B7">
                    <w:rPr>
                      <w:sz w:val="18"/>
                      <w:lang w:val="nl-NL"/>
                    </w:rPr>
                    <w:t>Prioriteit 1</w:t>
                  </w:r>
                </w:p>
              </w:tc>
              <w:tc>
                <w:tcPr>
                  <w:tcW w:w="2011" w:type="dxa"/>
                </w:tcPr>
                <w:p w14:paraId="523AE512" w14:textId="77777777" w:rsidR="002A685D" w:rsidRPr="00EE58B7" w:rsidRDefault="002A685D" w:rsidP="000C6571">
                  <w:pPr>
                    <w:jc w:val="center"/>
                    <w:rPr>
                      <w:lang w:val="nl-NL"/>
                    </w:rPr>
                  </w:pPr>
                  <w:r w:rsidRPr="00EE58B7">
                    <w:rPr>
                      <w:sz w:val="18"/>
                      <w:lang w:val="nl-NL"/>
                    </w:rPr>
                    <w:t>Prioriteit 3</w:t>
                  </w:r>
                </w:p>
              </w:tc>
            </w:tr>
            <w:tr w:rsidR="002A685D" w:rsidRPr="00322623" w14:paraId="67BFF05B" w14:textId="77777777" w:rsidTr="006F7978">
              <w:tblPrEx>
                <w:tblBorders>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680" w:type="dxa"/>
                  <w:vMerge/>
                  <w:tcBorders>
                    <w:left w:val="single" w:sz="4" w:space="0" w:color="auto"/>
                    <w:right w:val="single" w:sz="4" w:space="0" w:color="auto"/>
                  </w:tcBorders>
                  <w:shd w:val="clear" w:color="auto" w:fill="76D2B6"/>
                </w:tcPr>
                <w:p w14:paraId="26B52E72" w14:textId="77777777" w:rsidR="002A685D" w:rsidRPr="00EE58B7" w:rsidRDefault="002A685D" w:rsidP="000C6571">
                  <w:pPr>
                    <w:rPr>
                      <w:sz w:val="18"/>
                      <w:lang w:val="nl-NL"/>
                    </w:rPr>
                  </w:pPr>
                </w:p>
              </w:tc>
              <w:tc>
                <w:tcPr>
                  <w:tcW w:w="1560" w:type="dxa"/>
                  <w:tcBorders>
                    <w:left w:val="single" w:sz="4" w:space="0" w:color="auto"/>
                    <w:bottom w:val="single" w:sz="4" w:space="0" w:color="auto"/>
                  </w:tcBorders>
                  <w:shd w:val="clear" w:color="auto" w:fill="auto"/>
                </w:tcPr>
                <w:p w14:paraId="0FC384E3" w14:textId="77777777" w:rsidR="002A685D" w:rsidRPr="00EE58B7" w:rsidRDefault="002A685D" w:rsidP="000C6571">
                  <w:pPr>
                    <w:jc w:val="center"/>
                    <w:rPr>
                      <w:sz w:val="18"/>
                      <w:lang w:val="nl-NL"/>
                    </w:rPr>
                  </w:pPr>
                  <w:r w:rsidRPr="00EE58B7">
                    <w:rPr>
                      <w:sz w:val="18"/>
                      <w:lang w:val="nl-NL"/>
                    </w:rPr>
                    <w:t>Hoog</w:t>
                  </w:r>
                </w:p>
              </w:tc>
              <w:tc>
                <w:tcPr>
                  <w:tcW w:w="2138" w:type="dxa"/>
                  <w:tcBorders>
                    <w:left w:val="single" w:sz="4" w:space="0" w:color="auto"/>
                    <w:bottom w:val="single" w:sz="4" w:space="0" w:color="auto"/>
                    <w:right w:val="single" w:sz="4" w:space="0" w:color="auto"/>
                  </w:tcBorders>
                </w:tcPr>
                <w:p w14:paraId="5ACDB827" w14:textId="77777777" w:rsidR="002A685D" w:rsidRPr="00EE58B7" w:rsidRDefault="002A685D" w:rsidP="000C6571">
                  <w:pPr>
                    <w:ind w:left="23"/>
                    <w:jc w:val="center"/>
                    <w:rPr>
                      <w:sz w:val="18"/>
                      <w:lang w:val="nl-NL"/>
                    </w:rPr>
                  </w:pPr>
                  <w:r w:rsidRPr="00EE58B7">
                    <w:rPr>
                      <w:sz w:val="18"/>
                      <w:lang w:val="nl-NL"/>
                    </w:rPr>
                    <w:t>Prioriteit 1</w:t>
                  </w:r>
                </w:p>
              </w:tc>
              <w:tc>
                <w:tcPr>
                  <w:tcW w:w="2290" w:type="dxa"/>
                  <w:gridSpan w:val="2"/>
                  <w:tcBorders>
                    <w:left w:val="single" w:sz="4" w:space="0" w:color="auto"/>
                    <w:bottom w:val="single" w:sz="4" w:space="0" w:color="auto"/>
                    <w:right w:val="single" w:sz="4" w:space="0" w:color="auto"/>
                  </w:tcBorders>
                </w:tcPr>
                <w:p w14:paraId="211E9925" w14:textId="77777777" w:rsidR="002A685D" w:rsidRPr="00EE58B7" w:rsidRDefault="002A685D" w:rsidP="000C6571">
                  <w:pPr>
                    <w:jc w:val="center"/>
                    <w:rPr>
                      <w:sz w:val="18"/>
                      <w:lang w:val="nl-NL"/>
                    </w:rPr>
                  </w:pPr>
                  <w:r w:rsidRPr="00EE58B7">
                    <w:rPr>
                      <w:sz w:val="18"/>
                      <w:lang w:val="nl-NL"/>
                    </w:rPr>
                    <w:t>Prioriteit 2</w:t>
                  </w:r>
                </w:p>
              </w:tc>
              <w:tc>
                <w:tcPr>
                  <w:tcW w:w="2011" w:type="dxa"/>
                  <w:tcBorders>
                    <w:left w:val="single" w:sz="4" w:space="0" w:color="auto"/>
                    <w:bottom w:val="single" w:sz="4" w:space="0" w:color="auto"/>
                    <w:right w:val="single" w:sz="4" w:space="0" w:color="auto"/>
                  </w:tcBorders>
                </w:tcPr>
                <w:p w14:paraId="2DE5E647" w14:textId="77777777" w:rsidR="002A685D" w:rsidRPr="00EE58B7" w:rsidRDefault="002A685D" w:rsidP="000C6571">
                  <w:pPr>
                    <w:jc w:val="center"/>
                    <w:rPr>
                      <w:lang w:val="nl-NL"/>
                    </w:rPr>
                  </w:pPr>
                  <w:r w:rsidRPr="00EE58B7">
                    <w:rPr>
                      <w:sz w:val="18"/>
                      <w:lang w:val="nl-NL"/>
                    </w:rPr>
                    <w:t>Prioriteit 3</w:t>
                  </w:r>
                </w:p>
              </w:tc>
            </w:tr>
            <w:tr w:rsidR="002A685D" w:rsidRPr="00322623" w14:paraId="78B092D7" w14:textId="77777777" w:rsidTr="006F7978">
              <w:tblPrEx>
                <w:tblBorders>
                  <w:left w:val="none" w:sz="0" w:space="0" w:color="auto"/>
                  <w:bottom w:val="none" w:sz="0" w:space="0" w:color="auto"/>
                  <w:right w:val="none" w:sz="0" w:space="0" w:color="auto"/>
                  <w:insideH w:val="none" w:sz="0" w:space="0" w:color="auto"/>
                  <w:insideV w:val="none" w:sz="0" w:space="0" w:color="auto"/>
                </w:tblBorders>
              </w:tblPrEx>
              <w:trPr>
                <w:trHeight w:val="36"/>
                <w:tblHeader/>
              </w:trPr>
              <w:tc>
                <w:tcPr>
                  <w:tcW w:w="680" w:type="dxa"/>
                  <w:vMerge/>
                  <w:tcBorders>
                    <w:left w:val="single" w:sz="4" w:space="0" w:color="auto"/>
                    <w:right w:val="single" w:sz="4" w:space="0" w:color="auto"/>
                  </w:tcBorders>
                  <w:shd w:val="clear" w:color="auto" w:fill="76D2B6"/>
                </w:tcPr>
                <w:p w14:paraId="4974C699" w14:textId="77777777" w:rsidR="002A685D" w:rsidRPr="00EE58B7" w:rsidRDefault="002A685D" w:rsidP="000C6571">
                  <w:pPr>
                    <w:rPr>
                      <w:sz w:val="18"/>
                      <w:lang w:val="nl-NL"/>
                    </w:rPr>
                  </w:pPr>
                </w:p>
              </w:tc>
              <w:tc>
                <w:tcPr>
                  <w:tcW w:w="1560" w:type="dxa"/>
                  <w:tcBorders>
                    <w:top w:val="single" w:sz="4" w:space="0" w:color="auto"/>
                    <w:left w:val="single" w:sz="4" w:space="0" w:color="auto"/>
                    <w:bottom w:val="single" w:sz="4" w:space="0" w:color="auto"/>
                  </w:tcBorders>
                  <w:shd w:val="clear" w:color="auto" w:fill="auto"/>
                </w:tcPr>
                <w:p w14:paraId="1FF3B8DF" w14:textId="77777777" w:rsidR="002A685D" w:rsidRPr="00EE58B7" w:rsidRDefault="002A685D" w:rsidP="000C6571">
                  <w:pPr>
                    <w:jc w:val="center"/>
                    <w:rPr>
                      <w:sz w:val="18"/>
                      <w:lang w:val="nl-NL"/>
                    </w:rPr>
                  </w:pPr>
                  <w:r w:rsidRPr="00EE58B7">
                    <w:rPr>
                      <w:sz w:val="18"/>
                      <w:lang w:val="nl-NL"/>
                    </w:rPr>
                    <w:t>Gemiddeld</w:t>
                  </w:r>
                </w:p>
              </w:tc>
              <w:tc>
                <w:tcPr>
                  <w:tcW w:w="2138" w:type="dxa"/>
                  <w:tcBorders>
                    <w:top w:val="single" w:sz="4" w:space="0" w:color="auto"/>
                    <w:left w:val="single" w:sz="4" w:space="0" w:color="auto"/>
                    <w:bottom w:val="single" w:sz="4" w:space="0" w:color="auto"/>
                    <w:right w:val="single" w:sz="4" w:space="0" w:color="auto"/>
                  </w:tcBorders>
                </w:tcPr>
                <w:p w14:paraId="6407FBF5" w14:textId="77777777" w:rsidR="002A685D" w:rsidRPr="00EE58B7" w:rsidRDefault="002A685D" w:rsidP="000C6571">
                  <w:pPr>
                    <w:ind w:left="23"/>
                    <w:jc w:val="center"/>
                    <w:rPr>
                      <w:sz w:val="18"/>
                      <w:lang w:val="nl-NL"/>
                    </w:rPr>
                  </w:pPr>
                  <w:r w:rsidRPr="00EE58B7">
                    <w:rPr>
                      <w:sz w:val="18"/>
                      <w:lang w:val="nl-NL"/>
                    </w:rPr>
                    <w:t>Prioriteit 2</w:t>
                  </w:r>
                </w:p>
              </w:tc>
              <w:tc>
                <w:tcPr>
                  <w:tcW w:w="2290" w:type="dxa"/>
                  <w:gridSpan w:val="2"/>
                  <w:tcBorders>
                    <w:top w:val="single" w:sz="4" w:space="0" w:color="auto"/>
                    <w:left w:val="single" w:sz="4" w:space="0" w:color="auto"/>
                    <w:bottom w:val="single" w:sz="4" w:space="0" w:color="auto"/>
                    <w:right w:val="single" w:sz="4" w:space="0" w:color="auto"/>
                  </w:tcBorders>
                </w:tcPr>
                <w:p w14:paraId="2159C1A5" w14:textId="77777777" w:rsidR="002A685D" w:rsidRPr="00EE58B7" w:rsidRDefault="002A685D" w:rsidP="000C6571">
                  <w:pPr>
                    <w:ind w:left="23"/>
                    <w:jc w:val="center"/>
                    <w:rPr>
                      <w:sz w:val="18"/>
                      <w:lang w:val="nl-NL"/>
                    </w:rPr>
                  </w:pPr>
                  <w:r w:rsidRPr="00EE58B7">
                    <w:rPr>
                      <w:sz w:val="18"/>
                      <w:lang w:val="nl-NL"/>
                    </w:rPr>
                    <w:t>Prioriteit 3</w:t>
                  </w:r>
                </w:p>
              </w:tc>
              <w:tc>
                <w:tcPr>
                  <w:tcW w:w="2011" w:type="dxa"/>
                  <w:tcBorders>
                    <w:top w:val="single" w:sz="4" w:space="0" w:color="auto"/>
                    <w:left w:val="single" w:sz="4" w:space="0" w:color="auto"/>
                    <w:bottom w:val="single" w:sz="4" w:space="0" w:color="auto"/>
                    <w:right w:val="single" w:sz="4" w:space="0" w:color="auto"/>
                  </w:tcBorders>
                </w:tcPr>
                <w:p w14:paraId="0B66900A" w14:textId="77777777" w:rsidR="002A685D" w:rsidRPr="00EE58B7" w:rsidRDefault="002A685D" w:rsidP="000C6571">
                  <w:pPr>
                    <w:jc w:val="center"/>
                    <w:rPr>
                      <w:lang w:val="nl-NL"/>
                    </w:rPr>
                  </w:pPr>
                  <w:r w:rsidRPr="00EE58B7">
                    <w:rPr>
                      <w:sz w:val="18"/>
                      <w:lang w:val="nl-NL"/>
                    </w:rPr>
                    <w:t>Prioriteit 3</w:t>
                  </w:r>
                </w:p>
              </w:tc>
            </w:tr>
            <w:tr w:rsidR="002A685D" w:rsidRPr="00322623" w14:paraId="4428366A" w14:textId="77777777" w:rsidTr="006F7978">
              <w:tblPrEx>
                <w:tblBorders>
                  <w:left w:val="none" w:sz="0" w:space="0" w:color="auto"/>
                  <w:bottom w:val="none" w:sz="0" w:space="0" w:color="auto"/>
                  <w:right w:val="none" w:sz="0" w:space="0" w:color="auto"/>
                  <w:insideH w:val="none" w:sz="0" w:space="0" w:color="auto"/>
                  <w:insideV w:val="none" w:sz="0" w:space="0" w:color="auto"/>
                </w:tblBorders>
              </w:tblPrEx>
              <w:trPr>
                <w:trHeight w:val="86"/>
                <w:tblHeader/>
              </w:trPr>
              <w:tc>
                <w:tcPr>
                  <w:tcW w:w="680" w:type="dxa"/>
                  <w:vMerge/>
                  <w:tcBorders>
                    <w:left w:val="single" w:sz="4" w:space="0" w:color="auto"/>
                    <w:right w:val="single" w:sz="4" w:space="0" w:color="auto"/>
                  </w:tcBorders>
                  <w:shd w:val="clear" w:color="auto" w:fill="76D2B6"/>
                </w:tcPr>
                <w:p w14:paraId="28FE3FB0" w14:textId="77777777" w:rsidR="002A685D" w:rsidRPr="00EE58B7" w:rsidRDefault="002A685D" w:rsidP="000C6571">
                  <w:pPr>
                    <w:rPr>
                      <w:sz w:val="18"/>
                      <w:lang w:val="nl-NL"/>
                    </w:rPr>
                  </w:pPr>
                </w:p>
              </w:tc>
              <w:tc>
                <w:tcPr>
                  <w:tcW w:w="1560" w:type="dxa"/>
                  <w:tcBorders>
                    <w:top w:val="single" w:sz="4" w:space="0" w:color="auto"/>
                    <w:left w:val="single" w:sz="4" w:space="0" w:color="auto"/>
                  </w:tcBorders>
                  <w:shd w:val="clear" w:color="auto" w:fill="auto"/>
                </w:tcPr>
                <w:p w14:paraId="3CDE06E6" w14:textId="77777777" w:rsidR="002A685D" w:rsidRPr="00EE58B7" w:rsidRDefault="002A685D" w:rsidP="000C6571">
                  <w:pPr>
                    <w:jc w:val="center"/>
                    <w:rPr>
                      <w:sz w:val="18"/>
                      <w:lang w:val="nl-NL"/>
                    </w:rPr>
                  </w:pPr>
                  <w:r w:rsidRPr="00EE58B7">
                    <w:rPr>
                      <w:sz w:val="18"/>
                      <w:lang w:val="nl-NL"/>
                    </w:rPr>
                    <w:t>Laag</w:t>
                  </w:r>
                </w:p>
              </w:tc>
              <w:tc>
                <w:tcPr>
                  <w:tcW w:w="2138" w:type="dxa"/>
                  <w:tcBorders>
                    <w:top w:val="single" w:sz="4" w:space="0" w:color="auto"/>
                    <w:left w:val="single" w:sz="4" w:space="0" w:color="auto"/>
                    <w:right w:val="single" w:sz="4" w:space="0" w:color="auto"/>
                  </w:tcBorders>
                </w:tcPr>
                <w:p w14:paraId="2CBB75BB" w14:textId="77777777" w:rsidR="002A685D" w:rsidRPr="00EE58B7" w:rsidRDefault="002A685D" w:rsidP="000C6571">
                  <w:pPr>
                    <w:ind w:left="23"/>
                    <w:jc w:val="center"/>
                    <w:rPr>
                      <w:sz w:val="18"/>
                      <w:lang w:val="nl-NL"/>
                    </w:rPr>
                  </w:pPr>
                  <w:r w:rsidRPr="00EE58B7">
                    <w:rPr>
                      <w:sz w:val="18"/>
                      <w:lang w:val="nl-NL"/>
                    </w:rPr>
                    <w:t>Prioriteit 3</w:t>
                  </w:r>
                </w:p>
              </w:tc>
              <w:tc>
                <w:tcPr>
                  <w:tcW w:w="2290" w:type="dxa"/>
                  <w:gridSpan w:val="2"/>
                  <w:tcBorders>
                    <w:top w:val="single" w:sz="4" w:space="0" w:color="auto"/>
                    <w:left w:val="single" w:sz="4" w:space="0" w:color="auto"/>
                    <w:right w:val="single" w:sz="4" w:space="0" w:color="auto"/>
                  </w:tcBorders>
                </w:tcPr>
                <w:p w14:paraId="2EA0480C" w14:textId="77777777" w:rsidR="002A685D" w:rsidRPr="00EE58B7" w:rsidRDefault="002A685D" w:rsidP="000C6571">
                  <w:pPr>
                    <w:jc w:val="center"/>
                    <w:rPr>
                      <w:sz w:val="18"/>
                      <w:lang w:val="nl-NL"/>
                    </w:rPr>
                  </w:pPr>
                  <w:r w:rsidRPr="00EE58B7">
                    <w:rPr>
                      <w:sz w:val="18"/>
                      <w:lang w:val="nl-NL"/>
                    </w:rPr>
                    <w:t>Prioriteit 3</w:t>
                  </w:r>
                </w:p>
              </w:tc>
              <w:tc>
                <w:tcPr>
                  <w:tcW w:w="2011" w:type="dxa"/>
                  <w:tcBorders>
                    <w:top w:val="single" w:sz="4" w:space="0" w:color="auto"/>
                    <w:left w:val="single" w:sz="4" w:space="0" w:color="auto"/>
                    <w:right w:val="single" w:sz="4" w:space="0" w:color="auto"/>
                  </w:tcBorders>
                </w:tcPr>
                <w:p w14:paraId="55F8C847" w14:textId="77777777" w:rsidR="002A685D" w:rsidRPr="00EE58B7" w:rsidRDefault="002A685D" w:rsidP="000C6571">
                  <w:pPr>
                    <w:ind w:left="23"/>
                    <w:jc w:val="center"/>
                    <w:rPr>
                      <w:sz w:val="18"/>
                      <w:lang w:val="nl-NL"/>
                    </w:rPr>
                  </w:pPr>
                  <w:r w:rsidRPr="00EE58B7">
                    <w:rPr>
                      <w:sz w:val="18"/>
                      <w:lang w:val="nl-NL"/>
                    </w:rPr>
                    <w:t>Prioriteit 4</w:t>
                  </w:r>
                </w:p>
              </w:tc>
            </w:tr>
            <w:tr w:rsidR="002A685D" w:rsidRPr="00607064" w14:paraId="389D5A94" w14:textId="77777777" w:rsidTr="006F7978">
              <w:trPr>
                <w:trHeight w:val="313"/>
                <w:tblHeader/>
              </w:trPr>
              <w:tc>
                <w:tcPr>
                  <w:tcW w:w="8679" w:type="dxa"/>
                  <w:gridSpan w:val="6"/>
                </w:tcPr>
                <w:p w14:paraId="55BC6C8E" w14:textId="77777777" w:rsidR="002A685D" w:rsidRPr="00DC324A" w:rsidRDefault="002A685D" w:rsidP="000C6571">
                  <w:pPr>
                    <w:rPr>
                      <w:i/>
                      <w:iCs/>
                      <w:sz w:val="18"/>
                      <w:lang w:val="nl-NL"/>
                    </w:rPr>
                  </w:pPr>
                  <w:r w:rsidRPr="00DC324A">
                    <w:rPr>
                      <w:i/>
                      <w:iCs/>
                      <w:sz w:val="16"/>
                      <w:szCs w:val="16"/>
                      <w:lang w:val="nl-NL"/>
                    </w:rPr>
                    <w:t>Toelichting: [Verwijs naar Annex x voor een gedetailleerde specificatie en actie per prioriteit]</w:t>
                  </w:r>
                </w:p>
              </w:tc>
            </w:tr>
          </w:tbl>
          <w:p w14:paraId="07A8B530" w14:textId="77777777" w:rsidR="002A685D" w:rsidRPr="00AF1CF3" w:rsidRDefault="002A685D" w:rsidP="000C6571">
            <w:pPr>
              <w:pStyle w:val="Tekst"/>
              <w:tabs>
                <w:tab w:val="left" w:pos="1034"/>
              </w:tabs>
              <w:spacing w:before="0" w:beforeAutospacing="0"/>
              <w:rPr>
                <w:i/>
                <w:iCs/>
              </w:rPr>
            </w:pPr>
            <w:r w:rsidRPr="00AF1CF3">
              <w:rPr>
                <w:i/>
                <w:iCs/>
              </w:rPr>
              <w:t xml:space="preserve">Tabel </w:t>
            </w:r>
            <w:r w:rsidRPr="00AF1CF3">
              <w:rPr>
                <w:i/>
                <w:iCs/>
              </w:rPr>
              <w:fldChar w:fldCharType="begin"/>
            </w:r>
            <w:r w:rsidRPr="00AF1CF3">
              <w:rPr>
                <w:i/>
                <w:iCs/>
              </w:rPr>
              <w:instrText xml:space="preserve"> SEQ Tabel \* ARABIC </w:instrText>
            </w:r>
            <w:r w:rsidRPr="00AF1CF3">
              <w:rPr>
                <w:i/>
                <w:iCs/>
              </w:rPr>
              <w:fldChar w:fldCharType="separate"/>
            </w:r>
            <w:r>
              <w:rPr>
                <w:i/>
                <w:iCs/>
                <w:noProof/>
              </w:rPr>
              <w:t>4</w:t>
            </w:r>
            <w:r w:rsidRPr="00AF1CF3">
              <w:rPr>
                <w:i/>
                <w:iCs/>
              </w:rPr>
              <w:fldChar w:fldCharType="end"/>
            </w:r>
            <w:r>
              <w:rPr>
                <w:i/>
                <w:iCs/>
              </w:rPr>
              <w:t xml:space="preserve"> -</w:t>
            </w:r>
            <w:r w:rsidRPr="00AF1CF3">
              <w:rPr>
                <w:i/>
                <w:iCs/>
              </w:rPr>
              <w:t xml:space="preserve"> Inschalingsmatrix</w:t>
            </w:r>
          </w:p>
          <w:p w14:paraId="6E3BA89C" w14:textId="77777777" w:rsidR="002A685D" w:rsidRPr="00420B15" w:rsidRDefault="002A685D" w:rsidP="000C6571">
            <w:pPr>
              <w:pStyle w:val="Tekst"/>
              <w:spacing w:before="0" w:beforeAutospacing="0" w:after="0" w:afterAutospacing="0"/>
            </w:pPr>
            <w:r w:rsidRPr="002A685D">
              <w:rPr>
                <w:u w:val="single"/>
              </w:rPr>
              <w:t>4.2 Registratie van Incidenten</w:t>
            </w:r>
            <w:r w:rsidRPr="00420B15">
              <w:rPr>
                <w:b/>
                <w:bCs/>
                <w:sz w:val="20"/>
                <w:szCs w:val="20"/>
              </w:rPr>
              <w:t xml:space="preserve"> </w:t>
            </w:r>
            <w:r>
              <w:br/>
            </w:r>
            <w:r w:rsidRPr="00420B15">
              <w:t>Alle beveiligingsincidenten moeten worden geregistreerd in het Incident Management Systeem (IMS), waarbij details worden vastgelegd zoals:</w:t>
            </w:r>
          </w:p>
          <w:p w14:paraId="01C04F07" w14:textId="77777777" w:rsidR="002A685D" w:rsidRPr="00420B15" w:rsidRDefault="002A685D" w:rsidP="002A685D">
            <w:pPr>
              <w:pStyle w:val="Tekst"/>
              <w:numPr>
                <w:ilvl w:val="0"/>
                <w:numId w:val="14"/>
              </w:numPr>
              <w:spacing w:before="0" w:beforeAutospacing="0" w:after="0" w:afterAutospacing="0"/>
            </w:pPr>
            <w:r w:rsidRPr="00420B15">
              <w:t>Classificatie als beveiligingsincidenten</w:t>
            </w:r>
          </w:p>
          <w:p w14:paraId="49A477D0" w14:textId="77777777" w:rsidR="002A685D" w:rsidRPr="00420B15" w:rsidRDefault="002A685D" w:rsidP="002A685D">
            <w:pPr>
              <w:pStyle w:val="Tekst"/>
              <w:numPr>
                <w:ilvl w:val="0"/>
                <w:numId w:val="14"/>
              </w:numPr>
              <w:spacing w:before="0" w:beforeAutospacing="0" w:after="0" w:afterAutospacing="0"/>
            </w:pPr>
            <w:r w:rsidRPr="00420B15">
              <w:t>Datum en tijd van detectie.</w:t>
            </w:r>
          </w:p>
          <w:p w14:paraId="45955037" w14:textId="77777777" w:rsidR="002A685D" w:rsidRPr="00420B15" w:rsidRDefault="002A685D" w:rsidP="002A685D">
            <w:pPr>
              <w:pStyle w:val="Tekst"/>
              <w:numPr>
                <w:ilvl w:val="0"/>
                <w:numId w:val="14"/>
              </w:numPr>
              <w:spacing w:before="0" w:beforeAutospacing="0" w:after="0" w:afterAutospacing="0"/>
            </w:pPr>
            <w:r w:rsidRPr="00420B15">
              <w:t>Beschrijving van het incident.</w:t>
            </w:r>
          </w:p>
          <w:p w14:paraId="0C331CCF" w14:textId="77777777" w:rsidR="002A685D" w:rsidRPr="00420B15" w:rsidRDefault="002A685D" w:rsidP="002A685D">
            <w:pPr>
              <w:pStyle w:val="Tekst"/>
              <w:numPr>
                <w:ilvl w:val="0"/>
                <w:numId w:val="14"/>
              </w:numPr>
              <w:spacing w:before="0" w:beforeAutospacing="0" w:after="0" w:afterAutospacing="0"/>
            </w:pPr>
            <w:r w:rsidRPr="00420B15">
              <w:t xml:space="preserve">Beoordeling van het risico </w:t>
            </w:r>
          </w:p>
          <w:p w14:paraId="1FE4E7F9" w14:textId="77777777" w:rsidR="002A685D" w:rsidRPr="00420B15" w:rsidRDefault="002A685D" w:rsidP="002A685D">
            <w:pPr>
              <w:pStyle w:val="Tekst"/>
              <w:numPr>
                <w:ilvl w:val="0"/>
                <w:numId w:val="14"/>
              </w:numPr>
              <w:spacing w:before="0" w:beforeAutospacing="0" w:after="0" w:afterAutospacing="0"/>
            </w:pPr>
            <w:r w:rsidRPr="00420B15">
              <w:t xml:space="preserve">Beoordeling van de urgentie </w:t>
            </w:r>
          </w:p>
          <w:p w14:paraId="2BA40CD5" w14:textId="77777777" w:rsidR="002A685D" w:rsidRPr="00420B15" w:rsidRDefault="002A685D" w:rsidP="002A685D">
            <w:pPr>
              <w:pStyle w:val="Tekst"/>
              <w:numPr>
                <w:ilvl w:val="0"/>
                <w:numId w:val="14"/>
              </w:numPr>
              <w:spacing w:before="0" w:beforeAutospacing="0" w:after="0" w:afterAutospacing="0"/>
            </w:pPr>
            <w:r w:rsidRPr="00420B15">
              <w:t>Ondernomen acties en status van de oplossing/mitigerende maatregelen.</w:t>
            </w:r>
          </w:p>
          <w:p w14:paraId="4F8D04E5" w14:textId="77777777" w:rsidR="002A685D" w:rsidRPr="00420B15" w:rsidRDefault="002A685D" w:rsidP="002A685D">
            <w:pPr>
              <w:pStyle w:val="Tekst"/>
              <w:numPr>
                <w:ilvl w:val="0"/>
                <w:numId w:val="14"/>
              </w:numPr>
              <w:spacing w:before="0" w:beforeAutospacing="0" w:after="0" w:afterAutospacing="0"/>
            </w:pPr>
            <w:r w:rsidRPr="00420B15">
              <w:t>Verantwoordelijke oplosgroep.</w:t>
            </w:r>
            <w:r w:rsidRPr="00420B15">
              <w:rPr>
                <w:vertAlign w:val="superscript"/>
              </w:rPr>
              <w:footnoteReference w:id="2"/>
            </w:r>
            <w:r>
              <w:br/>
            </w:r>
            <w:r>
              <w:br/>
            </w:r>
          </w:p>
          <w:p w14:paraId="7001A3E6" w14:textId="77777777" w:rsidR="002A685D" w:rsidRPr="00420B15" w:rsidRDefault="002A685D" w:rsidP="000C6571">
            <w:pPr>
              <w:rPr>
                <w:lang w:val="nl-NL"/>
              </w:rPr>
            </w:pPr>
            <w:r w:rsidRPr="002A685D">
              <w:rPr>
                <w:u w:val="single"/>
                <w:lang w:val="nl-NL"/>
              </w:rPr>
              <w:t>4.3  Incidentafhandeling</w:t>
            </w:r>
            <w:r w:rsidRPr="000532C2">
              <w:rPr>
                <w:lang w:val="nl-NL"/>
              </w:rPr>
              <w:br/>
            </w:r>
            <w:proofErr w:type="spellStart"/>
            <w:r w:rsidRPr="00420B15">
              <w:rPr>
                <w:lang w:val="nl-NL"/>
              </w:rPr>
              <w:t>Incidentafhandeling</w:t>
            </w:r>
            <w:proofErr w:type="spellEnd"/>
            <w:r w:rsidRPr="00420B15">
              <w:rPr>
                <w:lang w:val="nl-NL"/>
              </w:rPr>
              <w:t xml:space="preserve"> omvat de volgende stappen:</w:t>
            </w:r>
          </w:p>
          <w:p w14:paraId="09F99F2D" w14:textId="77777777" w:rsidR="002A685D" w:rsidRPr="00420B15" w:rsidRDefault="002A685D" w:rsidP="002A685D">
            <w:pPr>
              <w:numPr>
                <w:ilvl w:val="0"/>
                <w:numId w:val="15"/>
              </w:numPr>
              <w:spacing w:after="0" w:line="240" w:lineRule="auto"/>
              <w:rPr>
                <w:lang w:val="nl-NL"/>
              </w:rPr>
            </w:pPr>
            <w:r w:rsidRPr="00420B15">
              <w:rPr>
                <w:lang w:val="nl-NL"/>
              </w:rPr>
              <w:t>Detectie en Identificatie: Het identificeren van de aard en omvang van het incident</w:t>
            </w:r>
          </w:p>
          <w:p w14:paraId="485C351F" w14:textId="77777777" w:rsidR="002A685D" w:rsidRPr="00420B15" w:rsidRDefault="002A685D" w:rsidP="002A685D">
            <w:pPr>
              <w:numPr>
                <w:ilvl w:val="0"/>
                <w:numId w:val="15"/>
              </w:numPr>
              <w:spacing w:after="0" w:line="240" w:lineRule="auto"/>
              <w:rPr>
                <w:lang w:val="nl-NL"/>
              </w:rPr>
            </w:pPr>
            <w:r w:rsidRPr="00420B15">
              <w:rPr>
                <w:lang w:val="nl-NL"/>
              </w:rPr>
              <w:t>Registratie en verificatie: Validatie binnen de organisatie zelf.</w:t>
            </w:r>
          </w:p>
          <w:p w14:paraId="146ED3CF" w14:textId="77777777" w:rsidR="002A685D" w:rsidRPr="00420B15" w:rsidRDefault="002A685D" w:rsidP="002A685D">
            <w:pPr>
              <w:numPr>
                <w:ilvl w:val="0"/>
                <w:numId w:val="15"/>
              </w:numPr>
              <w:spacing w:after="0" w:line="240" w:lineRule="auto"/>
              <w:rPr>
                <w:lang w:val="nl-NL"/>
              </w:rPr>
            </w:pPr>
            <w:r w:rsidRPr="00420B15">
              <w:rPr>
                <w:lang w:val="nl-NL"/>
              </w:rPr>
              <w:t xml:space="preserve">Triage en onderzoek: Het beoordelen van de impact en urgentie van het incident. </w:t>
            </w:r>
          </w:p>
          <w:p w14:paraId="7AC0751A" w14:textId="77777777" w:rsidR="002A685D" w:rsidRPr="00420B15" w:rsidRDefault="002A685D" w:rsidP="002A685D">
            <w:pPr>
              <w:numPr>
                <w:ilvl w:val="0"/>
                <w:numId w:val="15"/>
              </w:numPr>
              <w:spacing w:after="0" w:line="240" w:lineRule="auto"/>
              <w:rPr>
                <w:lang w:val="nl-NL"/>
              </w:rPr>
            </w:pPr>
            <w:proofErr w:type="spellStart"/>
            <w:r w:rsidRPr="00420B15">
              <w:rPr>
                <w:lang w:val="nl-NL"/>
              </w:rPr>
              <w:t>Containment</w:t>
            </w:r>
            <w:proofErr w:type="spellEnd"/>
            <w:r w:rsidRPr="00420B15">
              <w:rPr>
                <w:lang w:val="nl-NL"/>
              </w:rPr>
              <w:t>: Het isoleren van getroffen systemen om verdere schade te voorkomen.</w:t>
            </w:r>
          </w:p>
          <w:p w14:paraId="44595C88" w14:textId="77777777" w:rsidR="002A685D" w:rsidRPr="00420B15" w:rsidRDefault="002A685D" w:rsidP="002A685D">
            <w:pPr>
              <w:numPr>
                <w:ilvl w:val="0"/>
                <w:numId w:val="15"/>
              </w:numPr>
              <w:spacing w:after="0" w:line="240" w:lineRule="auto"/>
              <w:rPr>
                <w:lang w:val="nl-NL"/>
              </w:rPr>
            </w:pPr>
            <w:r w:rsidRPr="00420B15">
              <w:rPr>
                <w:lang w:val="nl-NL"/>
              </w:rPr>
              <w:t>Oplossing: Het nemen van - al dan niet tijdelijke - maatregelen om het beveiligingsniveau van betreffende informatiesysteem op het vereiste niveau te brengen. (bijv. malwareverwijdering)</w:t>
            </w:r>
          </w:p>
          <w:p w14:paraId="333FB170" w14:textId="77777777" w:rsidR="002A685D" w:rsidRPr="00420B15" w:rsidRDefault="002A685D" w:rsidP="002A685D">
            <w:pPr>
              <w:numPr>
                <w:ilvl w:val="0"/>
                <w:numId w:val="15"/>
              </w:numPr>
              <w:spacing w:after="0" w:line="240" w:lineRule="auto"/>
              <w:rPr>
                <w:lang w:val="nl-NL"/>
              </w:rPr>
            </w:pPr>
            <w:r w:rsidRPr="00420B15">
              <w:rPr>
                <w:lang w:val="nl-NL"/>
              </w:rPr>
              <w:t>Evaluatie: Het uitvoeren van een oorzaak-analyse.</w:t>
            </w:r>
            <w:r>
              <w:rPr>
                <w:lang w:val="nl-NL"/>
              </w:rPr>
              <w:br/>
            </w:r>
          </w:p>
          <w:p w14:paraId="2D86DBF9" w14:textId="77777777" w:rsidR="002A685D" w:rsidRPr="00420B15" w:rsidRDefault="002A685D" w:rsidP="000C6571">
            <w:pPr>
              <w:rPr>
                <w:lang w:val="nl-NL"/>
              </w:rPr>
            </w:pPr>
            <w:r w:rsidRPr="00420B15">
              <w:rPr>
                <w:lang w:val="nl-NL"/>
              </w:rPr>
              <w:t>Escalatie naar hoger management of externe autoriteiten zal volgen, volgens vooraf gedefinieerde protocollen in lijn met BIO 16.1.1 en NIS 21b, zie</w:t>
            </w:r>
            <w:r>
              <w:rPr>
                <w:lang w:val="nl-NL"/>
              </w:rPr>
              <w:t xml:space="preserve"> onderstaande</w:t>
            </w:r>
            <w:r w:rsidRPr="00420B15">
              <w:rPr>
                <w:lang w:val="nl-NL"/>
              </w:rPr>
              <w:t xml:space="preserve"> tabel</w:t>
            </w:r>
            <w:r>
              <w:rPr>
                <w:lang w:val="nl-NL"/>
              </w:rPr>
              <w:t>.</w:t>
            </w:r>
            <w:r>
              <w:rPr>
                <w:lang w:val="nl-NL"/>
              </w:rPr>
              <w:br/>
            </w:r>
          </w:p>
          <w:tbl>
            <w:tblPr>
              <w:tblStyle w:val="Tabelraster"/>
              <w:tblW w:w="0" w:type="auto"/>
              <w:tblInd w:w="95" w:type="dxa"/>
              <w:tblLook w:val="04A0" w:firstRow="1" w:lastRow="0" w:firstColumn="1" w:lastColumn="0" w:noHBand="0" w:noVBand="1"/>
            </w:tblPr>
            <w:tblGrid>
              <w:gridCol w:w="1803"/>
              <w:gridCol w:w="3516"/>
              <w:gridCol w:w="1701"/>
              <w:gridCol w:w="1676"/>
            </w:tblGrid>
            <w:tr w:rsidR="002A685D" w:rsidRPr="00420B15" w14:paraId="5FAEA267" w14:textId="77777777" w:rsidTr="00607064">
              <w:trPr>
                <w:tblHeader/>
              </w:trPr>
              <w:tc>
                <w:tcPr>
                  <w:tcW w:w="1803" w:type="dxa"/>
                  <w:tcBorders>
                    <w:top w:val="single" w:sz="4" w:space="0" w:color="auto"/>
                    <w:left w:val="single" w:sz="4" w:space="0" w:color="auto"/>
                    <w:bottom w:val="single" w:sz="4" w:space="0" w:color="auto"/>
                    <w:right w:val="single" w:sz="4" w:space="0" w:color="auto"/>
                  </w:tcBorders>
                  <w:shd w:val="clear" w:color="auto" w:fill="76D2B6"/>
                </w:tcPr>
                <w:p w14:paraId="29B1A178" w14:textId="77777777" w:rsidR="002A685D" w:rsidRPr="00420B15" w:rsidRDefault="002A685D" w:rsidP="000C6571">
                  <w:pPr>
                    <w:jc w:val="center"/>
                    <w:rPr>
                      <w:b/>
                      <w:bCs/>
                      <w:lang w:val="nl-NL"/>
                    </w:rPr>
                  </w:pPr>
                  <w:r w:rsidRPr="00420B15">
                    <w:rPr>
                      <w:b/>
                      <w:bCs/>
                      <w:lang w:val="nl-NL"/>
                    </w:rPr>
                    <w:lastRenderedPageBreak/>
                    <w:t>Incident handeling</w:t>
                  </w:r>
                </w:p>
              </w:tc>
              <w:tc>
                <w:tcPr>
                  <w:tcW w:w="3516" w:type="dxa"/>
                  <w:tcBorders>
                    <w:top w:val="single" w:sz="4" w:space="0" w:color="auto"/>
                    <w:left w:val="single" w:sz="4" w:space="0" w:color="auto"/>
                    <w:bottom w:val="single" w:sz="4" w:space="0" w:color="auto"/>
                    <w:right w:val="single" w:sz="4" w:space="0" w:color="auto"/>
                  </w:tcBorders>
                  <w:shd w:val="clear" w:color="auto" w:fill="76D2B6"/>
                </w:tcPr>
                <w:p w14:paraId="1E8C5369" w14:textId="77777777" w:rsidR="002A685D" w:rsidRPr="00420B15" w:rsidRDefault="002A685D" w:rsidP="000C6571">
                  <w:pPr>
                    <w:jc w:val="center"/>
                    <w:rPr>
                      <w:b/>
                      <w:bCs/>
                      <w:lang w:val="nl-NL"/>
                    </w:rPr>
                  </w:pPr>
                  <w:r w:rsidRPr="00420B15">
                    <w:rPr>
                      <w:b/>
                      <w:bCs/>
                      <w:lang w:val="nl-NL"/>
                    </w:rPr>
                    <w:t>Actie</w:t>
                  </w:r>
                </w:p>
              </w:tc>
              <w:tc>
                <w:tcPr>
                  <w:tcW w:w="1701" w:type="dxa"/>
                  <w:tcBorders>
                    <w:top w:val="single" w:sz="4" w:space="0" w:color="auto"/>
                    <w:left w:val="single" w:sz="4" w:space="0" w:color="auto"/>
                    <w:bottom w:val="single" w:sz="4" w:space="0" w:color="auto"/>
                    <w:right w:val="single" w:sz="4" w:space="0" w:color="auto"/>
                  </w:tcBorders>
                  <w:shd w:val="clear" w:color="auto" w:fill="76D2B6"/>
                </w:tcPr>
                <w:p w14:paraId="08689C52" w14:textId="77777777" w:rsidR="002A685D" w:rsidRPr="00420B15" w:rsidRDefault="002A685D" w:rsidP="000C6571">
                  <w:pPr>
                    <w:jc w:val="center"/>
                    <w:rPr>
                      <w:b/>
                      <w:bCs/>
                      <w:lang w:val="nl-NL"/>
                    </w:rPr>
                  </w:pPr>
                  <w:r w:rsidRPr="00420B15">
                    <w:rPr>
                      <w:b/>
                      <w:bCs/>
                      <w:lang w:val="nl-NL"/>
                    </w:rPr>
                    <w:t>Technisch escalatie</w:t>
                  </w:r>
                </w:p>
              </w:tc>
              <w:tc>
                <w:tcPr>
                  <w:tcW w:w="1676" w:type="dxa"/>
                  <w:tcBorders>
                    <w:top w:val="single" w:sz="4" w:space="0" w:color="auto"/>
                    <w:left w:val="single" w:sz="4" w:space="0" w:color="auto"/>
                    <w:bottom w:val="single" w:sz="4" w:space="0" w:color="auto"/>
                    <w:right w:val="single" w:sz="4" w:space="0" w:color="auto"/>
                  </w:tcBorders>
                  <w:shd w:val="clear" w:color="auto" w:fill="76D2B6"/>
                </w:tcPr>
                <w:p w14:paraId="3041999B" w14:textId="77777777" w:rsidR="002A685D" w:rsidRPr="00420B15" w:rsidRDefault="002A685D" w:rsidP="000C6571">
                  <w:pPr>
                    <w:jc w:val="center"/>
                    <w:rPr>
                      <w:b/>
                      <w:bCs/>
                      <w:lang w:val="nl-NL"/>
                    </w:rPr>
                  </w:pPr>
                  <w:r w:rsidRPr="00420B15">
                    <w:rPr>
                      <w:b/>
                      <w:bCs/>
                      <w:lang w:val="nl-NL"/>
                    </w:rPr>
                    <w:t>Hiërarchische escalatie</w:t>
                  </w:r>
                </w:p>
              </w:tc>
            </w:tr>
            <w:tr w:rsidR="002A685D" w:rsidRPr="00420B15" w14:paraId="6026EF9A" w14:textId="77777777" w:rsidTr="00607064">
              <w:trPr>
                <w:tblHeader/>
              </w:trPr>
              <w:tc>
                <w:tcPr>
                  <w:tcW w:w="1803" w:type="dxa"/>
                  <w:tcBorders>
                    <w:top w:val="single" w:sz="4" w:space="0" w:color="auto"/>
                    <w:left w:val="single" w:sz="4" w:space="0" w:color="auto"/>
                  </w:tcBorders>
                </w:tcPr>
                <w:p w14:paraId="4999341E" w14:textId="77777777" w:rsidR="002A685D" w:rsidRPr="00420B15" w:rsidRDefault="002A685D" w:rsidP="000C6571">
                  <w:pPr>
                    <w:jc w:val="center"/>
                    <w:rPr>
                      <w:lang w:val="nl-NL"/>
                    </w:rPr>
                  </w:pPr>
                  <w:r w:rsidRPr="00420B15">
                    <w:rPr>
                      <w:lang w:val="nl-NL"/>
                    </w:rPr>
                    <w:t>Detectie en identificatie</w:t>
                  </w:r>
                </w:p>
              </w:tc>
              <w:tc>
                <w:tcPr>
                  <w:tcW w:w="3516" w:type="dxa"/>
                  <w:tcBorders>
                    <w:top w:val="single" w:sz="4" w:space="0" w:color="auto"/>
                  </w:tcBorders>
                </w:tcPr>
                <w:p w14:paraId="15712F8E" w14:textId="77777777" w:rsidR="002A685D" w:rsidRPr="00420B15" w:rsidRDefault="002A685D" w:rsidP="000C6571">
                  <w:pPr>
                    <w:jc w:val="center"/>
                    <w:rPr>
                      <w:lang w:val="nl-NL"/>
                    </w:rPr>
                  </w:pPr>
                  <w:r w:rsidRPr="00420B15">
                    <w:rPr>
                      <w:lang w:val="nl-NL"/>
                    </w:rPr>
                    <w:t>Eerste niveau analyse en meldingen.</w:t>
                  </w:r>
                </w:p>
              </w:tc>
              <w:tc>
                <w:tcPr>
                  <w:tcW w:w="1701" w:type="dxa"/>
                  <w:tcBorders>
                    <w:top w:val="single" w:sz="4" w:space="0" w:color="auto"/>
                  </w:tcBorders>
                </w:tcPr>
                <w:p w14:paraId="323A0718" w14:textId="77777777" w:rsidR="002A685D" w:rsidRPr="00420B15" w:rsidRDefault="002A685D" w:rsidP="000C6571">
                  <w:pPr>
                    <w:jc w:val="center"/>
                    <w:rPr>
                      <w:lang w:val="nl-NL"/>
                    </w:rPr>
                  </w:pPr>
                  <w:r w:rsidRPr="00420B15">
                    <w:rPr>
                      <w:lang w:val="nl-NL"/>
                    </w:rPr>
                    <w:t>2</w:t>
                  </w:r>
                  <w:r w:rsidRPr="00420B15">
                    <w:rPr>
                      <w:vertAlign w:val="superscript"/>
                      <w:lang w:val="nl-NL"/>
                    </w:rPr>
                    <w:t>de</w:t>
                  </w:r>
                  <w:r w:rsidRPr="00420B15">
                    <w:rPr>
                      <w:lang w:val="nl-NL"/>
                    </w:rPr>
                    <w:t xml:space="preserve"> lijn</w:t>
                  </w:r>
                </w:p>
              </w:tc>
              <w:tc>
                <w:tcPr>
                  <w:tcW w:w="1676" w:type="dxa"/>
                  <w:tcBorders>
                    <w:top w:val="single" w:sz="4" w:space="0" w:color="auto"/>
                    <w:right w:val="single" w:sz="4" w:space="0" w:color="auto"/>
                  </w:tcBorders>
                </w:tcPr>
                <w:p w14:paraId="772EF982" w14:textId="77777777" w:rsidR="002A685D" w:rsidRPr="00420B15" w:rsidRDefault="002A685D" w:rsidP="000C6571">
                  <w:pPr>
                    <w:jc w:val="center"/>
                    <w:rPr>
                      <w:lang w:val="nl-NL"/>
                    </w:rPr>
                  </w:pPr>
                  <w:proofErr w:type="spellStart"/>
                  <w:r w:rsidRPr="00420B15">
                    <w:rPr>
                      <w:lang w:val="nl-NL"/>
                    </w:rPr>
                    <w:t>nvt</w:t>
                  </w:r>
                  <w:proofErr w:type="spellEnd"/>
                </w:p>
              </w:tc>
            </w:tr>
            <w:tr w:rsidR="002A685D" w:rsidRPr="00420B15" w14:paraId="365872DF" w14:textId="77777777" w:rsidTr="00607064">
              <w:trPr>
                <w:tblHeader/>
              </w:trPr>
              <w:tc>
                <w:tcPr>
                  <w:tcW w:w="1803" w:type="dxa"/>
                  <w:tcBorders>
                    <w:left w:val="single" w:sz="4" w:space="0" w:color="auto"/>
                  </w:tcBorders>
                </w:tcPr>
                <w:p w14:paraId="50C2DF0E" w14:textId="77777777" w:rsidR="002A685D" w:rsidRPr="00420B15" w:rsidRDefault="002A685D" w:rsidP="000C6571">
                  <w:pPr>
                    <w:jc w:val="center"/>
                    <w:rPr>
                      <w:lang w:val="nl-NL"/>
                    </w:rPr>
                  </w:pPr>
                  <w:r w:rsidRPr="00420B15">
                    <w:rPr>
                      <w:lang w:val="nl-NL"/>
                    </w:rPr>
                    <w:t>Registratie en verificatie</w:t>
                  </w:r>
                </w:p>
              </w:tc>
              <w:tc>
                <w:tcPr>
                  <w:tcW w:w="3516" w:type="dxa"/>
                </w:tcPr>
                <w:p w14:paraId="5EF3FC71" w14:textId="77777777" w:rsidR="002A685D" w:rsidRPr="00420B15" w:rsidRDefault="002A685D" w:rsidP="000C6571">
                  <w:pPr>
                    <w:jc w:val="center"/>
                    <w:rPr>
                      <w:lang w:val="nl-NL"/>
                    </w:rPr>
                  </w:pPr>
                  <w:r w:rsidRPr="00420B15">
                    <w:rPr>
                      <w:lang w:val="nl-NL"/>
                    </w:rPr>
                    <w:t>Validatie binnen de organisatie zelf.</w:t>
                  </w:r>
                </w:p>
              </w:tc>
              <w:tc>
                <w:tcPr>
                  <w:tcW w:w="1701" w:type="dxa"/>
                </w:tcPr>
                <w:p w14:paraId="51286B84" w14:textId="77777777" w:rsidR="002A685D" w:rsidRPr="00420B15" w:rsidRDefault="002A685D" w:rsidP="000C6571">
                  <w:pPr>
                    <w:jc w:val="center"/>
                    <w:rPr>
                      <w:lang w:val="nl-NL"/>
                    </w:rPr>
                  </w:pPr>
                  <w:r w:rsidRPr="00420B15">
                    <w:rPr>
                      <w:lang w:val="nl-NL"/>
                    </w:rPr>
                    <w:t>2</w:t>
                  </w:r>
                  <w:r w:rsidRPr="00420B15">
                    <w:rPr>
                      <w:vertAlign w:val="superscript"/>
                      <w:lang w:val="nl-NL"/>
                    </w:rPr>
                    <w:t>de</w:t>
                  </w:r>
                  <w:r w:rsidRPr="00420B15">
                    <w:rPr>
                      <w:lang w:val="nl-NL"/>
                    </w:rPr>
                    <w:t xml:space="preserve"> lijn</w:t>
                  </w:r>
                </w:p>
              </w:tc>
              <w:tc>
                <w:tcPr>
                  <w:tcW w:w="1676" w:type="dxa"/>
                  <w:tcBorders>
                    <w:right w:val="single" w:sz="4" w:space="0" w:color="auto"/>
                  </w:tcBorders>
                </w:tcPr>
                <w:p w14:paraId="16B19972" w14:textId="77777777" w:rsidR="002A685D" w:rsidRPr="00420B15" w:rsidRDefault="002A685D" w:rsidP="000C6571">
                  <w:pPr>
                    <w:jc w:val="center"/>
                    <w:rPr>
                      <w:lang w:val="nl-NL"/>
                    </w:rPr>
                  </w:pPr>
                  <w:proofErr w:type="spellStart"/>
                  <w:r w:rsidRPr="00420B15">
                    <w:rPr>
                      <w:lang w:val="nl-NL"/>
                    </w:rPr>
                    <w:t>nvt</w:t>
                  </w:r>
                  <w:proofErr w:type="spellEnd"/>
                </w:p>
              </w:tc>
            </w:tr>
            <w:tr w:rsidR="002A685D" w:rsidRPr="00420B15" w14:paraId="6535E8C6" w14:textId="77777777" w:rsidTr="00607064">
              <w:trPr>
                <w:tblHeader/>
              </w:trPr>
              <w:tc>
                <w:tcPr>
                  <w:tcW w:w="1803" w:type="dxa"/>
                  <w:tcBorders>
                    <w:left w:val="single" w:sz="4" w:space="0" w:color="auto"/>
                  </w:tcBorders>
                </w:tcPr>
                <w:p w14:paraId="7A3BA149" w14:textId="77777777" w:rsidR="002A685D" w:rsidRPr="00420B15" w:rsidRDefault="002A685D" w:rsidP="000C6571">
                  <w:pPr>
                    <w:jc w:val="center"/>
                    <w:rPr>
                      <w:lang w:val="nl-NL"/>
                    </w:rPr>
                  </w:pPr>
                  <w:r w:rsidRPr="00420B15">
                    <w:rPr>
                      <w:lang w:val="nl-NL"/>
                    </w:rPr>
                    <w:t>Triage en onderzoek</w:t>
                  </w:r>
                </w:p>
              </w:tc>
              <w:tc>
                <w:tcPr>
                  <w:tcW w:w="3516" w:type="dxa"/>
                </w:tcPr>
                <w:p w14:paraId="5CA76A46" w14:textId="77777777" w:rsidR="002A685D" w:rsidRPr="00420B15" w:rsidRDefault="002A685D" w:rsidP="000C6571">
                  <w:pPr>
                    <w:jc w:val="center"/>
                    <w:rPr>
                      <w:lang w:val="nl-NL"/>
                    </w:rPr>
                  </w:pPr>
                  <w:r w:rsidRPr="00420B15">
                    <w:rPr>
                      <w:lang w:val="nl-NL"/>
                    </w:rPr>
                    <w:t>Bepaal de impact en urgentie en evalueer of escalatie naar technische experts nodig is</w:t>
                  </w:r>
                </w:p>
              </w:tc>
              <w:tc>
                <w:tcPr>
                  <w:tcW w:w="1701" w:type="dxa"/>
                </w:tcPr>
                <w:p w14:paraId="1DA4E9E8" w14:textId="77777777" w:rsidR="002A685D" w:rsidRPr="00420B15" w:rsidRDefault="002A685D" w:rsidP="000C6571">
                  <w:pPr>
                    <w:jc w:val="center"/>
                    <w:rPr>
                      <w:lang w:val="nl-NL"/>
                    </w:rPr>
                  </w:pPr>
                  <w:r w:rsidRPr="00420B15">
                    <w:rPr>
                      <w:lang w:val="nl-NL"/>
                    </w:rPr>
                    <w:t>2</w:t>
                  </w:r>
                  <w:r w:rsidRPr="00420B15">
                    <w:rPr>
                      <w:vertAlign w:val="superscript"/>
                      <w:lang w:val="nl-NL"/>
                    </w:rPr>
                    <w:t>de</w:t>
                  </w:r>
                  <w:r w:rsidRPr="00420B15">
                    <w:rPr>
                      <w:lang w:val="nl-NL"/>
                    </w:rPr>
                    <w:t xml:space="preserve"> lijn</w:t>
                  </w:r>
                </w:p>
              </w:tc>
              <w:tc>
                <w:tcPr>
                  <w:tcW w:w="1676" w:type="dxa"/>
                  <w:tcBorders>
                    <w:right w:val="single" w:sz="4" w:space="0" w:color="auto"/>
                  </w:tcBorders>
                </w:tcPr>
                <w:p w14:paraId="5AAE2107" w14:textId="77777777" w:rsidR="002A685D" w:rsidRPr="00420B15" w:rsidRDefault="002A685D" w:rsidP="000C6571">
                  <w:pPr>
                    <w:jc w:val="center"/>
                    <w:rPr>
                      <w:lang w:val="nl-NL"/>
                    </w:rPr>
                  </w:pPr>
                  <w:proofErr w:type="spellStart"/>
                  <w:r w:rsidRPr="00420B15">
                    <w:rPr>
                      <w:lang w:val="nl-NL"/>
                    </w:rPr>
                    <w:t>nvt</w:t>
                  </w:r>
                  <w:proofErr w:type="spellEnd"/>
                </w:p>
              </w:tc>
            </w:tr>
            <w:tr w:rsidR="002A685D" w:rsidRPr="00420B15" w14:paraId="6E9A3FFE" w14:textId="77777777" w:rsidTr="00607064">
              <w:trPr>
                <w:tblHeader/>
              </w:trPr>
              <w:tc>
                <w:tcPr>
                  <w:tcW w:w="1803" w:type="dxa"/>
                  <w:tcBorders>
                    <w:left w:val="single" w:sz="4" w:space="0" w:color="auto"/>
                  </w:tcBorders>
                </w:tcPr>
                <w:p w14:paraId="602FEEF6" w14:textId="77777777" w:rsidR="002A685D" w:rsidRPr="00420B15" w:rsidRDefault="002A685D" w:rsidP="000C6571">
                  <w:pPr>
                    <w:jc w:val="center"/>
                    <w:rPr>
                      <w:lang w:val="nl-NL"/>
                    </w:rPr>
                  </w:pPr>
                  <w:proofErr w:type="spellStart"/>
                  <w:r w:rsidRPr="00420B15">
                    <w:rPr>
                      <w:lang w:val="nl-NL"/>
                    </w:rPr>
                    <w:t>Containment</w:t>
                  </w:r>
                  <w:proofErr w:type="spellEnd"/>
                </w:p>
              </w:tc>
              <w:tc>
                <w:tcPr>
                  <w:tcW w:w="3516" w:type="dxa"/>
                </w:tcPr>
                <w:p w14:paraId="29EF36F3" w14:textId="77777777" w:rsidR="002A685D" w:rsidRPr="00420B15" w:rsidRDefault="002A685D" w:rsidP="000C6571">
                  <w:pPr>
                    <w:jc w:val="center"/>
                    <w:rPr>
                      <w:lang w:val="nl-NL"/>
                    </w:rPr>
                  </w:pPr>
                  <w:r w:rsidRPr="00420B15">
                    <w:rPr>
                      <w:lang w:val="nl-NL"/>
                    </w:rPr>
                    <w:t xml:space="preserve">Samenwerking met betrokken teams om verdere schade te minimaliseren; doorverwijzing naar senior </w:t>
                  </w:r>
                  <w:proofErr w:type="spellStart"/>
                  <w:r w:rsidRPr="00420B15">
                    <w:rPr>
                      <w:lang w:val="nl-NL"/>
                    </w:rPr>
                    <w:t>responders</w:t>
                  </w:r>
                  <w:proofErr w:type="spellEnd"/>
                  <w:r w:rsidRPr="00420B15">
                    <w:rPr>
                      <w:lang w:val="nl-NL"/>
                    </w:rPr>
                    <w:t xml:space="preserve"> indien nodig.</w:t>
                  </w:r>
                </w:p>
              </w:tc>
              <w:tc>
                <w:tcPr>
                  <w:tcW w:w="1701" w:type="dxa"/>
                </w:tcPr>
                <w:p w14:paraId="591BCB1D" w14:textId="77777777" w:rsidR="002A685D" w:rsidRPr="00420B15" w:rsidRDefault="002A685D" w:rsidP="000C6571">
                  <w:pPr>
                    <w:jc w:val="center"/>
                    <w:rPr>
                      <w:lang w:val="nl-NL"/>
                    </w:rPr>
                  </w:pPr>
                  <w:r w:rsidRPr="00420B15">
                    <w:rPr>
                      <w:lang w:val="nl-NL"/>
                    </w:rPr>
                    <w:t>3</w:t>
                  </w:r>
                  <w:r w:rsidRPr="00420B15">
                    <w:rPr>
                      <w:vertAlign w:val="superscript"/>
                      <w:lang w:val="nl-NL"/>
                    </w:rPr>
                    <w:t>de</w:t>
                  </w:r>
                  <w:r w:rsidRPr="00420B15">
                    <w:rPr>
                      <w:lang w:val="nl-NL"/>
                    </w:rPr>
                    <w:t xml:space="preserve"> lijn / CSIRT</w:t>
                  </w:r>
                </w:p>
              </w:tc>
              <w:tc>
                <w:tcPr>
                  <w:tcW w:w="1676" w:type="dxa"/>
                  <w:tcBorders>
                    <w:right w:val="single" w:sz="4" w:space="0" w:color="auto"/>
                  </w:tcBorders>
                </w:tcPr>
                <w:p w14:paraId="1A4BF247" w14:textId="77777777" w:rsidR="002A685D" w:rsidRPr="00420B15" w:rsidRDefault="002A685D" w:rsidP="000C6571">
                  <w:pPr>
                    <w:jc w:val="center"/>
                    <w:rPr>
                      <w:lang w:val="nl-NL"/>
                    </w:rPr>
                  </w:pPr>
                  <w:r w:rsidRPr="00420B15">
                    <w:rPr>
                      <w:lang w:val="nl-NL"/>
                    </w:rPr>
                    <w:t>CISO</w:t>
                  </w:r>
                </w:p>
              </w:tc>
            </w:tr>
            <w:tr w:rsidR="002A685D" w:rsidRPr="00420B15" w14:paraId="2080ECAE" w14:textId="77777777" w:rsidTr="00607064">
              <w:trPr>
                <w:tblHeader/>
              </w:trPr>
              <w:tc>
                <w:tcPr>
                  <w:tcW w:w="1803" w:type="dxa"/>
                  <w:tcBorders>
                    <w:left w:val="single" w:sz="4" w:space="0" w:color="auto"/>
                  </w:tcBorders>
                </w:tcPr>
                <w:p w14:paraId="2E95E7F0" w14:textId="77777777" w:rsidR="002A685D" w:rsidRPr="00420B15" w:rsidRDefault="002A685D" w:rsidP="000C6571">
                  <w:pPr>
                    <w:jc w:val="center"/>
                    <w:rPr>
                      <w:lang w:val="nl-NL"/>
                    </w:rPr>
                  </w:pPr>
                  <w:r w:rsidRPr="00420B15">
                    <w:rPr>
                      <w:lang w:val="nl-NL"/>
                    </w:rPr>
                    <w:t>Oplossing</w:t>
                  </w:r>
                </w:p>
              </w:tc>
              <w:tc>
                <w:tcPr>
                  <w:tcW w:w="3516" w:type="dxa"/>
                </w:tcPr>
                <w:p w14:paraId="47EFB4FC" w14:textId="77777777" w:rsidR="002A685D" w:rsidRPr="00420B15" w:rsidRDefault="002A685D" w:rsidP="000C6571">
                  <w:pPr>
                    <w:jc w:val="center"/>
                    <w:rPr>
                      <w:lang w:val="nl-NL"/>
                    </w:rPr>
                  </w:pPr>
                  <w:r w:rsidRPr="00420B15">
                    <w:rPr>
                      <w:lang w:val="nl-NL"/>
                    </w:rPr>
                    <w:t>Maatregelen nemen om het vereiste niveau van beveiliging te herstellen</w:t>
                  </w:r>
                </w:p>
              </w:tc>
              <w:tc>
                <w:tcPr>
                  <w:tcW w:w="1701" w:type="dxa"/>
                </w:tcPr>
                <w:p w14:paraId="51FEF65F" w14:textId="77777777" w:rsidR="002A685D" w:rsidRPr="00420B15" w:rsidRDefault="002A685D" w:rsidP="000C6571">
                  <w:pPr>
                    <w:jc w:val="center"/>
                    <w:rPr>
                      <w:lang w:val="nl-NL"/>
                    </w:rPr>
                  </w:pPr>
                  <w:r w:rsidRPr="00420B15">
                    <w:rPr>
                      <w:lang w:val="nl-NL"/>
                    </w:rPr>
                    <w:t>3</w:t>
                  </w:r>
                  <w:r w:rsidRPr="00420B15">
                    <w:rPr>
                      <w:vertAlign w:val="superscript"/>
                      <w:lang w:val="nl-NL"/>
                    </w:rPr>
                    <w:t>de</w:t>
                  </w:r>
                  <w:r w:rsidRPr="00420B15">
                    <w:rPr>
                      <w:lang w:val="nl-NL"/>
                    </w:rPr>
                    <w:t xml:space="preserve"> lijn / CSIRT</w:t>
                  </w:r>
                </w:p>
              </w:tc>
              <w:tc>
                <w:tcPr>
                  <w:tcW w:w="1676" w:type="dxa"/>
                  <w:tcBorders>
                    <w:right w:val="single" w:sz="4" w:space="0" w:color="auto"/>
                  </w:tcBorders>
                </w:tcPr>
                <w:p w14:paraId="3D3E77A6" w14:textId="77777777" w:rsidR="002A685D" w:rsidRPr="00420B15" w:rsidRDefault="002A685D" w:rsidP="000C6571">
                  <w:pPr>
                    <w:jc w:val="center"/>
                    <w:rPr>
                      <w:lang w:val="nl-NL"/>
                    </w:rPr>
                  </w:pPr>
                  <w:r w:rsidRPr="00420B15">
                    <w:rPr>
                      <w:lang w:val="nl-NL"/>
                    </w:rPr>
                    <w:t>CISO/ hoger management</w:t>
                  </w:r>
                </w:p>
              </w:tc>
            </w:tr>
            <w:tr w:rsidR="002A685D" w:rsidRPr="00420B15" w14:paraId="37C8A2D3" w14:textId="77777777" w:rsidTr="00607064">
              <w:trPr>
                <w:tblHeader/>
              </w:trPr>
              <w:tc>
                <w:tcPr>
                  <w:tcW w:w="1803" w:type="dxa"/>
                  <w:tcBorders>
                    <w:left w:val="single" w:sz="4" w:space="0" w:color="auto"/>
                  </w:tcBorders>
                </w:tcPr>
                <w:p w14:paraId="0D048CBB" w14:textId="77777777" w:rsidR="002A685D" w:rsidRPr="00420B15" w:rsidRDefault="002A685D" w:rsidP="000C6571">
                  <w:pPr>
                    <w:jc w:val="center"/>
                    <w:rPr>
                      <w:lang w:val="nl-NL"/>
                    </w:rPr>
                  </w:pPr>
                  <w:r w:rsidRPr="00420B15">
                    <w:rPr>
                      <w:lang w:val="nl-NL"/>
                    </w:rPr>
                    <w:t>Evaluatie</w:t>
                  </w:r>
                </w:p>
              </w:tc>
              <w:tc>
                <w:tcPr>
                  <w:tcW w:w="3516" w:type="dxa"/>
                </w:tcPr>
                <w:p w14:paraId="02979A49" w14:textId="77777777" w:rsidR="002A685D" w:rsidRPr="00420B15" w:rsidRDefault="002A685D" w:rsidP="000C6571">
                  <w:pPr>
                    <w:jc w:val="center"/>
                    <w:rPr>
                      <w:lang w:val="nl-NL"/>
                    </w:rPr>
                  </w:pPr>
                  <w:r w:rsidRPr="00420B15">
                    <w:rPr>
                      <w:lang w:val="nl-NL"/>
                    </w:rPr>
                    <w:t>Onderzoek naar de oorzaak en rapportage aan management</w:t>
                  </w:r>
                </w:p>
              </w:tc>
              <w:tc>
                <w:tcPr>
                  <w:tcW w:w="1701" w:type="dxa"/>
                </w:tcPr>
                <w:p w14:paraId="0D06866A" w14:textId="77777777" w:rsidR="002A685D" w:rsidRPr="00420B15" w:rsidRDefault="002A685D" w:rsidP="000C6571">
                  <w:pPr>
                    <w:jc w:val="center"/>
                    <w:rPr>
                      <w:lang w:val="nl-NL"/>
                    </w:rPr>
                  </w:pPr>
                  <w:r w:rsidRPr="00420B15">
                    <w:rPr>
                      <w:lang w:val="nl-NL"/>
                    </w:rPr>
                    <w:t>ISO</w:t>
                  </w:r>
                </w:p>
              </w:tc>
              <w:tc>
                <w:tcPr>
                  <w:tcW w:w="1676" w:type="dxa"/>
                  <w:tcBorders>
                    <w:right w:val="single" w:sz="4" w:space="0" w:color="auto"/>
                  </w:tcBorders>
                </w:tcPr>
                <w:p w14:paraId="4E5F4436" w14:textId="77777777" w:rsidR="002A685D" w:rsidRPr="00420B15" w:rsidRDefault="002A685D" w:rsidP="000C6571">
                  <w:pPr>
                    <w:jc w:val="center"/>
                    <w:rPr>
                      <w:lang w:val="nl-NL"/>
                    </w:rPr>
                  </w:pPr>
                  <w:r w:rsidRPr="00420B15">
                    <w:rPr>
                      <w:lang w:val="nl-NL"/>
                    </w:rPr>
                    <w:t>CISO/ hoger management</w:t>
                  </w:r>
                </w:p>
              </w:tc>
            </w:tr>
            <w:tr w:rsidR="002A685D" w:rsidRPr="00607064" w14:paraId="5E667B60" w14:textId="77777777" w:rsidTr="00607064">
              <w:trPr>
                <w:tblHeader/>
              </w:trPr>
              <w:tc>
                <w:tcPr>
                  <w:tcW w:w="8696" w:type="dxa"/>
                  <w:gridSpan w:val="4"/>
                  <w:tcBorders>
                    <w:left w:val="single" w:sz="4" w:space="0" w:color="auto"/>
                    <w:bottom w:val="single" w:sz="4" w:space="0" w:color="auto"/>
                    <w:right w:val="single" w:sz="4" w:space="0" w:color="auto"/>
                  </w:tcBorders>
                </w:tcPr>
                <w:p w14:paraId="271B53B1" w14:textId="77777777" w:rsidR="002A685D" w:rsidRPr="00420B15" w:rsidRDefault="002A685D" w:rsidP="000C6571">
                  <w:pPr>
                    <w:rPr>
                      <w:i/>
                      <w:iCs/>
                      <w:lang w:val="nl-NL"/>
                    </w:rPr>
                  </w:pPr>
                  <w:r w:rsidRPr="00420B15">
                    <w:rPr>
                      <w:i/>
                      <w:iCs/>
                      <w:sz w:val="16"/>
                      <w:szCs w:val="16"/>
                      <w:lang w:val="nl-NL"/>
                    </w:rPr>
                    <w:t xml:space="preserve">Toelichting: </w:t>
                  </w:r>
                  <w:r w:rsidRPr="008C521E">
                    <w:rPr>
                      <w:i/>
                      <w:iCs/>
                      <w:sz w:val="16"/>
                      <w:szCs w:val="16"/>
                      <w:highlight w:val="yellow"/>
                      <w:lang w:val="nl-NL"/>
                    </w:rPr>
                    <w:t>[Verwijs naar Annex [x] voor een gedetailleerde specificatie per type escalatie]</w:t>
                  </w:r>
                  <w:r w:rsidRPr="00420B15">
                    <w:rPr>
                      <w:i/>
                      <w:iCs/>
                      <w:sz w:val="16"/>
                      <w:szCs w:val="16"/>
                      <w:lang w:val="nl-NL"/>
                    </w:rPr>
                    <w:t xml:space="preserve">. </w:t>
                  </w:r>
                  <w:r w:rsidRPr="00420B15">
                    <w:rPr>
                      <w:i/>
                      <w:iCs/>
                      <w:lang w:val="nl-NL"/>
                    </w:rPr>
                    <w:br/>
                  </w:r>
                </w:p>
              </w:tc>
            </w:tr>
          </w:tbl>
          <w:p w14:paraId="1C97F60E" w14:textId="77777777" w:rsidR="002A685D" w:rsidRPr="00AF1CF3" w:rsidRDefault="002A685D" w:rsidP="000C6571">
            <w:pPr>
              <w:rPr>
                <w:i/>
                <w:iCs/>
                <w:szCs w:val="16"/>
                <w:lang w:val="nl-NL"/>
              </w:rPr>
            </w:pPr>
            <w:r w:rsidRPr="002F3704">
              <w:rPr>
                <w:i/>
                <w:iCs/>
                <w:lang w:val="nl-NL"/>
              </w:rPr>
              <w:t xml:space="preserve">Tabel </w:t>
            </w:r>
            <w:r w:rsidRPr="00AF1CF3">
              <w:rPr>
                <w:i/>
                <w:iCs/>
              </w:rPr>
              <w:fldChar w:fldCharType="begin"/>
            </w:r>
            <w:r w:rsidRPr="002F3704">
              <w:rPr>
                <w:i/>
                <w:iCs/>
                <w:lang w:val="nl-NL"/>
              </w:rPr>
              <w:instrText xml:space="preserve"> SEQ Tabel \* ARABIC </w:instrText>
            </w:r>
            <w:r w:rsidRPr="00AF1CF3">
              <w:rPr>
                <w:i/>
                <w:iCs/>
              </w:rPr>
              <w:fldChar w:fldCharType="separate"/>
            </w:r>
            <w:r>
              <w:rPr>
                <w:i/>
                <w:iCs/>
                <w:noProof/>
                <w:lang w:val="nl-NL"/>
              </w:rPr>
              <w:t>5</w:t>
            </w:r>
            <w:r w:rsidRPr="00AF1CF3">
              <w:rPr>
                <w:i/>
                <w:iCs/>
                <w:lang w:val="nl-NL"/>
              </w:rPr>
              <w:fldChar w:fldCharType="end"/>
            </w:r>
            <w:r w:rsidRPr="002F3704">
              <w:rPr>
                <w:i/>
                <w:iCs/>
                <w:lang w:val="nl-NL"/>
              </w:rPr>
              <w:t xml:space="preserve"> - Incident </w:t>
            </w:r>
            <w:r w:rsidRPr="00AF1CF3">
              <w:rPr>
                <w:i/>
                <w:iCs/>
                <w:lang w:val="nl-NL"/>
              </w:rPr>
              <w:t>escalatieproces</w:t>
            </w:r>
          </w:p>
          <w:p w14:paraId="0CC74B4F" w14:textId="77777777" w:rsidR="002A685D" w:rsidRPr="000532C2" w:rsidRDefault="002A685D" w:rsidP="000C6571">
            <w:pPr>
              <w:rPr>
                <w:iCs/>
                <w:szCs w:val="16"/>
                <w:lang w:val="nl-NL"/>
              </w:rPr>
            </w:pPr>
          </w:p>
          <w:p w14:paraId="54A0CF78" w14:textId="77777777" w:rsidR="002A685D" w:rsidRPr="00420B15" w:rsidRDefault="002A685D" w:rsidP="000C6571">
            <w:pPr>
              <w:pStyle w:val="Tekst"/>
              <w:spacing w:before="0" w:beforeAutospacing="0" w:after="0" w:afterAutospacing="0"/>
              <w:rPr>
                <w:szCs w:val="16"/>
              </w:rPr>
            </w:pPr>
            <w:r w:rsidRPr="002A685D">
              <w:rPr>
                <w:u w:val="single"/>
              </w:rPr>
              <w:t>4.4 Taken en verantwoordelijkheden</w:t>
            </w:r>
            <w:r w:rsidRPr="00EE58B7">
              <w:rPr>
                <w:b/>
                <w:bCs/>
              </w:rPr>
              <w:t xml:space="preserve">  </w:t>
            </w:r>
            <w:r>
              <w:rPr>
                <w:b/>
                <w:bCs/>
              </w:rPr>
              <w:br/>
            </w:r>
            <w:r w:rsidRPr="00420B15">
              <w:rPr>
                <w:szCs w:val="16"/>
              </w:rPr>
              <w:t>Rollen en verantwoordelijkheden binnen het Incident Response Team (IRT) omvatten:</w:t>
            </w:r>
          </w:p>
          <w:p w14:paraId="38440A28" w14:textId="77777777" w:rsidR="002A685D" w:rsidRPr="00420B15" w:rsidRDefault="002A685D" w:rsidP="002A685D">
            <w:pPr>
              <w:pStyle w:val="Tekst"/>
              <w:numPr>
                <w:ilvl w:val="1"/>
                <w:numId w:val="9"/>
              </w:numPr>
              <w:spacing w:before="0" w:beforeAutospacing="0" w:after="0" w:afterAutospacing="0"/>
              <w:rPr>
                <w:szCs w:val="16"/>
              </w:rPr>
            </w:pPr>
            <w:r w:rsidRPr="00420B15">
              <w:rPr>
                <w:szCs w:val="16"/>
              </w:rPr>
              <w:t xml:space="preserve">Security incident- en </w:t>
            </w:r>
            <w:r>
              <w:rPr>
                <w:szCs w:val="16"/>
              </w:rPr>
              <w:t>response</w:t>
            </w:r>
            <w:r w:rsidRPr="00420B15">
              <w:rPr>
                <w:szCs w:val="16"/>
              </w:rPr>
              <w:t xml:space="preserve">manager: </w:t>
            </w:r>
            <w:r w:rsidRPr="00420B15">
              <w:rPr>
                <w:szCs w:val="16"/>
                <w:lang w:val="nl"/>
              </w:rPr>
              <w:t xml:space="preserve">verantwoordelijk voor het end-to-end coördineren, beheren en leiden van de </w:t>
            </w:r>
            <w:r>
              <w:rPr>
                <w:szCs w:val="16"/>
                <w:lang w:val="nl"/>
              </w:rPr>
              <w:t>response</w:t>
            </w:r>
            <w:r w:rsidRPr="00420B15">
              <w:rPr>
                <w:szCs w:val="16"/>
                <w:lang w:val="nl"/>
              </w:rPr>
              <w:t xml:space="preserve"> op beveiligingsincidenten</w:t>
            </w:r>
          </w:p>
          <w:p w14:paraId="25467906" w14:textId="77777777" w:rsidR="002A685D" w:rsidRPr="00420B15" w:rsidRDefault="002A685D" w:rsidP="002A685D">
            <w:pPr>
              <w:pStyle w:val="Tekst"/>
              <w:numPr>
                <w:ilvl w:val="1"/>
                <w:numId w:val="9"/>
              </w:numPr>
              <w:spacing w:before="0" w:beforeAutospacing="0" w:after="0" w:afterAutospacing="0"/>
              <w:rPr>
                <w:szCs w:val="16"/>
              </w:rPr>
            </w:pPr>
            <w:r w:rsidRPr="00420B15">
              <w:rPr>
                <w:szCs w:val="16"/>
              </w:rPr>
              <w:t>Security analist: Is een specialist die</w:t>
            </w:r>
            <w:r w:rsidRPr="00420B15">
              <w:rPr>
                <w:szCs w:val="16"/>
                <w:lang w:val="nl"/>
              </w:rPr>
              <w:t xml:space="preserve"> de oorzaak van beveiligingsincidenten onderzoekt en ondersteunt bij het oplossen ervan.</w:t>
            </w:r>
          </w:p>
          <w:p w14:paraId="1B9DA284" w14:textId="77777777" w:rsidR="002A685D" w:rsidRPr="00420B15" w:rsidRDefault="002A685D" w:rsidP="002A685D">
            <w:pPr>
              <w:pStyle w:val="Tekst"/>
              <w:numPr>
                <w:ilvl w:val="1"/>
                <w:numId w:val="9"/>
              </w:numPr>
              <w:spacing w:before="0" w:beforeAutospacing="0" w:after="0" w:afterAutospacing="0"/>
              <w:rPr>
                <w:szCs w:val="16"/>
              </w:rPr>
            </w:pPr>
            <w:r w:rsidRPr="00420B15">
              <w:rPr>
                <w:szCs w:val="16"/>
              </w:rPr>
              <w:t xml:space="preserve">Security incident </w:t>
            </w:r>
            <w:proofErr w:type="spellStart"/>
            <w:r w:rsidRPr="00420B15">
              <w:rPr>
                <w:szCs w:val="16"/>
              </w:rPr>
              <w:t>responder</w:t>
            </w:r>
            <w:proofErr w:type="spellEnd"/>
            <w:r w:rsidRPr="00420B15">
              <w:rPr>
                <w:szCs w:val="16"/>
              </w:rPr>
              <w:t>: I</w:t>
            </w:r>
            <w:r w:rsidRPr="00420B15">
              <w:rPr>
                <w:szCs w:val="16"/>
                <w:lang w:val="nl"/>
              </w:rPr>
              <w:t>s verantwoordelijk voor de uitvoering van het herstel van IT-systemen en het verhelpen van de gevolgen van een incident</w:t>
            </w:r>
          </w:p>
          <w:p w14:paraId="0970526F" w14:textId="77777777" w:rsidR="002A685D" w:rsidRPr="00420B15" w:rsidRDefault="002A685D" w:rsidP="002A685D">
            <w:pPr>
              <w:pStyle w:val="Tekst"/>
              <w:numPr>
                <w:ilvl w:val="1"/>
                <w:numId w:val="9"/>
              </w:numPr>
              <w:spacing w:before="0" w:beforeAutospacing="0" w:after="0" w:afterAutospacing="0"/>
              <w:rPr>
                <w:szCs w:val="16"/>
              </w:rPr>
            </w:pPr>
            <w:r w:rsidRPr="00420B15">
              <w:rPr>
                <w:szCs w:val="16"/>
              </w:rPr>
              <w:t xml:space="preserve">CISO: Is </w:t>
            </w:r>
            <w:r w:rsidRPr="00420B15">
              <w:rPr>
                <w:szCs w:val="16"/>
                <w:lang w:val="nl"/>
              </w:rPr>
              <w:t>de hoogst verantwoordelijke voor advies, kaderstelling en controle op informatiebeveiliging</w:t>
            </w:r>
          </w:p>
          <w:p w14:paraId="351733CF" w14:textId="77777777" w:rsidR="002A685D" w:rsidRPr="00420B15" w:rsidRDefault="002A685D" w:rsidP="002A685D">
            <w:pPr>
              <w:pStyle w:val="Tekst"/>
              <w:numPr>
                <w:ilvl w:val="1"/>
                <w:numId w:val="9"/>
              </w:numPr>
              <w:spacing w:before="0" w:beforeAutospacing="0" w:after="0" w:afterAutospacing="0"/>
              <w:rPr>
                <w:szCs w:val="16"/>
              </w:rPr>
            </w:pPr>
            <w:r w:rsidRPr="00420B15">
              <w:rPr>
                <w:szCs w:val="16"/>
              </w:rPr>
              <w:t>ISO: I</w:t>
            </w:r>
            <w:r w:rsidRPr="00420B15">
              <w:rPr>
                <w:szCs w:val="16"/>
                <w:lang w:val="nl"/>
              </w:rPr>
              <w:t>s verantwoordelijk voor het waarborgen van de informatiebeveiliging middels toezicht op het ontwikkelen, implementeren en onderhouden van het beleid en procedures.</w:t>
            </w:r>
            <w:r>
              <w:rPr>
                <w:szCs w:val="16"/>
                <w:lang w:val="nl"/>
              </w:rPr>
              <w:br/>
            </w:r>
          </w:p>
          <w:p w14:paraId="562B4A9D" w14:textId="77777777" w:rsidR="002A685D" w:rsidRPr="00420B15" w:rsidRDefault="002A685D" w:rsidP="000C6571">
            <w:pPr>
              <w:pStyle w:val="Tekst"/>
              <w:spacing w:before="0" w:beforeAutospacing="0" w:after="0" w:afterAutospacing="0"/>
              <w:rPr>
                <w:szCs w:val="16"/>
              </w:rPr>
            </w:pPr>
            <w:r w:rsidRPr="00420B15">
              <w:rPr>
                <w:szCs w:val="16"/>
              </w:rPr>
              <w:t xml:space="preserve">Conform BIO 6.1.1 zijn de verantwoordelijkheden van elke rol gedefinieerd. Het Incident </w:t>
            </w:r>
            <w:r>
              <w:rPr>
                <w:szCs w:val="16"/>
              </w:rPr>
              <w:t>Response</w:t>
            </w:r>
            <w:r w:rsidRPr="00420B15">
              <w:rPr>
                <w:szCs w:val="16"/>
              </w:rPr>
              <w:t xml:space="preserve"> Plan (IRP) is een logische plaats om deze verantwoordelijkheden vast te leggen.</w:t>
            </w:r>
            <w:r>
              <w:rPr>
                <w:szCs w:val="16"/>
              </w:rPr>
              <w:br/>
            </w:r>
          </w:p>
          <w:p w14:paraId="55DA4EA3" w14:textId="6F67CCBE" w:rsidR="002A685D" w:rsidRPr="00420B15" w:rsidRDefault="002A685D" w:rsidP="000C6571">
            <w:pPr>
              <w:pStyle w:val="Tekst"/>
              <w:spacing w:before="0" w:beforeAutospacing="0" w:after="0" w:afterAutospacing="0"/>
              <w:rPr>
                <w:iCs/>
              </w:rPr>
            </w:pPr>
            <w:r w:rsidRPr="002A685D">
              <w:rPr>
                <w:u w:val="single"/>
              </w:rPr>
              <w:t>4.5 Communicatieprotocollen</w:t>
            </w:r>
            <w:r w:rsidRPr="00EE58B7">
              <w:br/>
            </w:r>
            <w:proofErr w:type="spellStart"/>
            <w:r w:rsidRPr="00420B15">
              <w:rPr>
                <w:iCs/>
              </w:rPr>
              <w:t>Communicatieprotocollen</w:t>
            </w:r>
            <w:proofErr w:type="spellEnd"/>
            <w:r w:rsidRPr="00420B15">
              <w:rPr>
                <w:iCs/>
              </w:rPr>
              <w:t xml:space="preserve"> omvatten: Kennisgeving aan belanghebbenden op basis van een stakeholderanalyse. De belanghebbenden zijn minimaal:</w:t>
            </w:r>
          </w:p>
          <w:p w14:paraId="3307A8BE" w14:textId="77777777" w:rsidR="002A685D" w:rsidRPr="00420B15" w:rsidRDefault="002A685D" w:rsidP="002A685D">
            <w:pPr>
              <w:pStyle w:val="Tekst"/>
              <w:numPr>
                <w:ilvl w:val="1"/>
                <w:numId w:val="12"/>
              </w:numPr>
              <w:spacing w:before="0" w:beforeAutospacing="0" w:after="0" w:afterAutospacing="0"/>
              <w:rPr>
                <w:iCs/>
              </w:rPr>
            </w:pPr>
            <w:r w:rsidRPr="00420B15">
              <w:rPr>
                <w:iCs/>
              </w:rPr>
              <w:t>Management</w:t>
            </w:r>
          </w:p>
          <w:p w14:paraId="47E15F95" w14:textId="77777777" w:rsidR="002A685D" w:rsidRPr="00420B15" w:rsidRDefault="002A685D" w:rsidP="002A685D">
            <w:pPr>
              <w:pStyle w:val="Tekst"/>
              <w:numPr>
                <w:ilvl w:val="1"/>
                <w:numId w:val="12"/>
              </w:numPr>
              <w:spacing w:before="0" w:beforeAutospacing="0" w:after="0" w:afterAutospacing="0"/>
              <w:rPr>
                <w:iCs/>
              </w:rPr>
            </w:pPr>
            <w:r w:rsidRPr="00420B15">
              <w:rPr>
                <w:iCs/>
              </w:rPr>
              <w:t>Securityfuncties</w:t>
            </w:r>
          </w:p>
          <w:p w14:paraId="2C1CB9D0" w14:textId="77777777" w:rsidR="002A685D" w:rsidRPr="00420B15" w:rsidRDefault="002A685D" w:rsidP="002A685D">
            <w:pPr>
              <w:pStyle w:val="Tekst"/>
              <w:numPr>
                <w:ilvl w:val="1"/>
                <w:numId w:val="12"/>
              </w:numPr>
              <w:spacing w:before="0" w:beforeAutospacing="0" w:after="0" w:afterAutospacing="0"/>
              <w:rPr>
                <w:iCs/>
              </w:rPr>
            </w:pPr>
            <w:r w:rsidRPr="00420B15">
              <w:rPr>
                <w:iCs/>
              </w:rPr>
              <w:t>Betrokkenen bij de afhandeling van incidenten</w:t>
            </w:r>
          </w:p>
          <w:p w14:paraId="65111C81" w14:textId="77777777" w:rsidR="002A685D" w:rsidRPr="00420B15" w:rsidRDefault="002A685D" w:rsidP="002A685D">
            <w:pPr>
              <w:pStyle w:val="Tekst"/>
              <w:numPr>
                <w:ilvl w:val="1"/>
                <w:numId w:val="12"/>
              </w:numPr>
              <w:spacing w:before="0" w:beforeAutospacing="0" w:after="0" w:afterAutospacing="0"/>
              <w:rPr>
                <w:iCs/>
              </w:rPr>
            </w:pPr>
            <w:r w:rsidRPr="00420B15">
              <w:rPr>
                <w:iCs/>
              </w:rPr>
              <w:t>IT-afdeling</w:t>
            </w:r>
          </w:p>
          <w:p w14:paraId="5C7F66B0" w14:textId="77777777" w:rsidR="002A685D" w:rsidRPr="00420B15" w:rsidRDefault="002A685D" w:rsidP="002A685D">
            <w:pPr>
              <w:pStyle w:val="Tekst"/>
              <w:numPr>
                <w:ilvl w:val="1"/>
                <w:numId w:val="12"/>
              </w:numPr>
              <w:spacing w:before="0" w:beforeAutospacing="0" w:after="0" w:afterAutospacing="0"/>
            </w:pPr>
            <w:r w:rsidRPr="00540CD4">
              <w:t>Burgers/bedrijven</w:t>
            </w:r>
            <w:r w:rsidRPr="304F0D58">
              <w:rPr>
                <w:i/>
                <w:iCs/>
              </w:rPr>
              <w:t xml:space="preserve"> </w:t>
            </w:r>
            <w:r w:rsidRPr="304F0D58">
              <w:t>en partners: die mogelijk worden beïnvloed door incidenten en informatie nodig hebben over de impact en maatregelen die worden genomen</w:t>
            </w:r>
            <w:r w:rsidRPr="304F0D58">
              <w:rPr>
                <w:vertAlign w:val="superscript"/>
              </w:rPr>
              <w:footnoteReference w:id="3"/>
            </w:r>
            <w:r w:rsidRPr="00420B15">
              <w:rPr>
                <w:iCs/>
              </w:rPr>
              <w:t>.</w:t>
            </w:r>
            <w:r>
              <w:rPr>
                <w:iCs/>
              </w:rPr>
              <w:br/>
            </w:r>
          </w:p>
          <w:p w14:paraId="1E93685F" w14:textId="77777777" w:rsidR="002A685D" w:rsidRPr="00420B15" w:rsidRDefault="002A685D" w:rsidP="000C6571">
            <w:pPr>
              <w:pStyle w:val="Tekst"/>
              <w:spacing w:before="0" w:beforeAutospacing="0" w:after="0" w:afterAutospacing="0"/>
              <w:rPr>
                <w:iCs/>
              </w:rPr>
            </w:pPr>
            <w:r>
              <w:rPr>
                <w:iCs/>
              </w:rPr>
              <w:fldChar w:fldCharType="begin"/>
            </w:r>
            <w:r>
              <w:rPr>
                <w:iCs/>
              </w:rPr>
              <w:instrText xml:space="preserve"> REF _Ref199246596 \h </w:instrText>
            </w:r>
            <w:r>
              <w:rPr>
                <w:iCs/>
              </w:rPr>
            </w:r>
            <w:r>
              <w:rPr>
                <w:iCs/>
              </w:rPr>
              <w:fldChar w:fldCharType="separate"/>
            </w:r>
            <w:r w:rsidRPr="008D140D">
              <w:rPr>
                <w:i/>
              </w:rPr>
              <w:t xml:space="preserve">Tabel </w:t>
            </w:r>
            <w:r>
              <w:rPr>
                <w:i/>
                <w:noProof/>
              </w:rPr>
              <w:t>6</w:t>
            </w:r>
            <w:r w:rsidRPr="008D140D">
              <w:rPr>
                <w:i/>
              </w:rPr>
              <w:t xml:space="preserve"> </w:t>
            </w:r>
            <w:r>
              <w:rPr>
                <w:i/>
              </w:rPr>
              <w:t xml:space="preserve">- </w:t>
            </w:r>
            <w:r w:rsidRPr="008D140D">
              <w:rPr>
                <w:i/>
              </w:rPr>
              <w:t>Communicatiematrix</w:t>
            </w:r>
            <w:r>
              <w:rPr>
                <w:iCs/>
              </w:rPr>
              <w:fldChar w:fldCharType="end"/>
            </w:r>
            <w:r w:rsidRPr="00420B15">
              <w:rPr>
                <w:iCs/>
              </w:rPr>
              <w:t xml:space="preserve"> geeft een overzicht van de tijdslimieten waarin communicatie met interne en externe belanghebbenden moet plaatsvinden. </w:t>
            </w:r>
            <w:r>
              <w:rPr>
                <w:iCs/>
              </w:rPr>
              <w:br/>
            </w:r>
          </w:p>
          <w:tbl>
            <w:tblPr>
              <w:tblW w:w="87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3437"/>
              <w:gridCol w:w="3593"/>
            </w:tblGrid>
            <w:tr w:rsidR="002A685D" w:rsidRPr="00420B15" w14:paraId="2020EEAE" w14:textId="77777777" w:rsidTr="000C6571">
              <w:trPr>
                <w:trHeight w:val="167"/>
              </w:trPr>
              <w:tc>
                <w:tcPr>
                  <w:tcW w:w="1685" w:type="dxa"/>
                  <w:shd w:val="clear" w:color="auto" w:fill="76D2B6"/>
                </w:tcPr>
                <w:p w14:paraId="1817D6B6" w14:textId="77777777" w:rsidR="002A685D" w:rsidRPr="00420B15" w:rsidRDefault="002A685D" w:rsidP="000C6571">
                  <w:pPr>
                    <w:pStyle w:val="Tekst"/>
                    <w:spacing w:before="0" w:beforeAutospacing="0" w:after="0" w:afterAutospacing="0"/>
                    <w:jc w:val="center"/>
                    <w:rPr>
                      <w:iCs/>
                    </w:rPr>
                  </w:pPr>
                </w:p>
              </w:tc>
              <w:tc>
                <w:tcPr>
                  <w:tcW w:w="3437" w:type="dxa"/>
                  <w:shd w:val="clear" w:color="auto" w:fill="76D2B6"/>
                </w:tcPr>
                <w:p w14:paraId="6594C18E" w14:textId="77777777" w:rsidR="002A685D" w:rsidRPr="00420B15" w:rsidRDefault="002A685D" w:rsidP="000C6571">
                  <w:pPr>
                    <w:pStyle w:val="Tekst"/>
                    <w:spacing w:before="0" w:beforeAutospacing="0" w:after="0" w:afterAutospacing="0"/>
                    <w:jc w:val="center"/>
                    <w:rPr>
                      <w:b/>
                      <w:bCs/>
                      <w:iCs/>
                    </w:rPr>
                  </w:pPr>
                  <w:r w:rsidRPr="00420B15">
                    <w:rPr>
                      <w:b/>
                      <w:bCs/>
                      <w:iCs/>
                    </w:rPr>
                    <w:t>Communicatietijd (intern)</w:t>
                  </w:r>
                </w:p>
              </w:tc>
              <w:tc>
                <w:tcPr>
                  <w:tcW w:w="3593" w:type="dxa"/>
                  <w:shd w:val="clear" w:color="auto" w:fill="76D2B6"/>
                </w:tcPr>
                <w:p w14:paraId="16D262B1" w14:textId="77777777" w:rsidR="002A685D" w:rsidRPr="00420B15" w:rsidRDefault="002A685D" w:rsidP="000C6571">
                  <w:pPr>
                    <w:pStyle w:val="Tekst"/>
                    <w:spacing w:before="0" w:beforeAutospacing="0" w:after="0" w:afterAutospacing="0"/>
                    <w:jc w:val="center"/>
                    <w:rPr>
                      <w:b/>
                      <w:bCs/>
                      <w:iCs/>
                    </w:rPr>
                  </w:pPr>
                  <w:r w:rsidRPr="00420B15">
                    <w:rPr>
                      <w:b/>
                      <w:bCs/>
                      <w:iCs/>
                    </w:rPr>
                    <w:t>Communicatietijd (extern)*</w:t>
                  </w:r>
                </w:p>
              </w:tc>
            </w:tr>
            <w:tr w:rsidR="002A685D" w:rsidRPr="00607064" w14:paraId="60444AA1" w14:textId="77777777" w:rsidTr="000C6571">
              <w:tblPrEx>
                <w:tblBorders>
                  <w:left w:val="none" w:sz="0" w:space="0" w:color="auto"/>
                  <w:bottom w:val="none" w:sz="0" w:space="0" w:color="auto"/>
                  <w:right w:val="none" w:sz="0" w:space="0" w:color="auto"/>
                  <w:insideH w:val="none" w:sz="0" w:space="0" w:color="auto"/>
                  <w:insideV w:val="none" w:sz="0" w:space="0" w:color="auto"/>
                </w:tblBorders>
              </w:tblPrEx>
              <w:trPr>
                <w:trHeight w:val="97"/>
              </w:trPr>
              <w:tc>
                <w:tcPr>
                  <w:tcW w:w="1685" w:type="dxa"/>
                  <w:tcBorders>
                    <w:left w:val="single" w:sz="4" w:space="0" w:color="auto"/>
                    <w:right w:val="single" w:sz="4" w:space="0" w:color="auto"/>
                  </w:tcBorders>
                </w:tcPr>
                <w:p w14:paraId="2A713C8A" w14:textId="77777777" w:rsidR="002A685D" w:rsidRPr="00420B15" w:rsidRDefault="002A685D" w:rsidP="000C6571">
                  <w:pPr>
                    <w:pStyle w:val="Tekst"/>
                    <w:spacing w:before="0" w:beforeAutospacing="0" w:after="0" w:afterAutospacing="0"/>
                    <w:jc w:val="center"/>
                    <w:rPr>
                      <w:iCs/>
                    </w:rPr>
                  </w:pPr>
                  <w:r w:rsidRPr="00420B15">
                    <w:rPr>
                      <w:iCs/>
                    </w:rPr>
                    <w:t>Prioriteit 1</w:t>
                  </w:r>
                </w:p>
              </w:tc>
              <w:tc>
                <w:tcPr>
                  <w:tcW w:w="3437" w:type="dxa"/>
                  <w:tcBorders>
                    <w:left w:val="single" w:sz="4" w:space="0" w:color="auto"/>
                  </w:tcBorders>
                </w:tcPr>
                <w:p w14:paraId="552C3DDE" w14:textId="77777777" w:rsidR="002A685D" w:rsidRPr="00420B15" w:rsidRDefault="002A685D" w:rsidP="000C6571">
                  <w:pPr>
                    <w:pStyle w:val="Tekst"/>
                    <w:spacing w:before="0" w:beforeAutospacing="0" w:after="0" w:afterAutospacing="0"/>
                    <w:jc w:val="center"/>
                    <w:rPr>
                      <w:iCs/>
                    </w:rPr>
                  </w:pPr>
                  <w:r w:rsidRPr="00420B15">
                    <w:rPr>
                      <w:iCs/>
                    </w:rPr>
                    <w:t>Binnen 60 minuten</w:t>
                  </w:r>
                  <w:r w:rsidRPr="00420B15">
                    <w:rPr>
                      <w:iCs/>
                    </w:rPr>
                    <w:br/>
                    <w:t>melding bij [x]</w:t>
                  </w:r>
                </w:p>
              </w:tc>
              <w:tc>
                <w:tcPr>
                  <w:tcW w:w="3593" w:type="dxa"/>
                  <w:tcBorders>
                    <w:left w:val="single" w:sz="4" w:space="0" w:color="auto"/>
                    <w:right w:val="single" w:sz="4" w:space="0" w:color="auto"/>
                  </w:tcBorders>
                </w:tcPr>
                <w:p w14:paraId="1D4E4F48" w14:textId="77777777" w:rsidR="002A685D" w:rsidRPr="00420B15" w:rsidRDefault="002A685D" w:rsidP="000C6571">
                  <w:pPr>
                    <w:pStyle w:val="Tekst"/>
                    <w:spacing w:before="0" w:beforeAutospacing="0" w:after="0" w:afterAutospacing="0"/>
                    <w:jc w:val="center"/>
                    <w:rPr>
                      <w:iCs/>
                    </w:rPr>
                  </w:pPr>
                  <w:r w:rsidRPr="00420B15">
                    <w:rPr>
                      <w:iCs/>
                    </w:rPr>
                    <w:t>Binnen 24 uur melding bij [x]</w:t>
                  </w:r>
                </w:p>
              </w:tc>
            </w:tr>
            <w:tr w:rsidR="002A685D" w:rsidRPr="00607064" w14:paraId="38D51DFF" w14:textId="77777777" w:rsidTr="000C6571">
              <w:trPr>
                <w:trHeight w:val="369"/>
              </w:trPr>
              <w:tc>
                <w:tcPr>
                  <w:tcW w:w="1685" w:type="dxa"/>
                </w:tcPr>
                <w:p w14:paraId="36EFFBA6" w14:textId="77777777" w:rsidR="002A685D" w:rsidRPr="00420B15" w:rsidRDefault="002A685D" w:rsidP="000C6571">
                  <w:pPr>
                    <w:pStyle w:val="Tekst"/>
                    <w:spacing w:before="0" w:beforeAutospacing="0" w:after="0" w:afterAutospacing="0"/>
                    <w:jc w:val="center"/>
                    <w:rPr>
                      <w:iCs/>
                    </w:rPr>
                  </w:pPr>
                  <w:r w:rsidRPr="00420B15">
                    <w:rPr>
                      <w:iCs/>
                    </w:rPr>
                    <w:t>Prioriteit 2</w:t>
                  </w:r>
                </w:p>
              </w:tc>
              <w:tc>
                <w:tcPr>
                  <w:tcW w:w="3437" w:type="dxa"/>
                </w:tcPr>
                <w:p w14:paraId="2F95DE21" w14:textId="77777777" w:rsidR="002A685D" w:rsidRPr="00420B15" w:rsidRDefault="002A685D" w:rsidP="000C6571">
                  <w:pPr>
                    <w:pStyle w:val="Tekst"/>
                    <w:spacing w:before="0" w:beforeAutospacing="0" w:after="0" w:afterAutospacing="0"/>
                    <w:jc w:val="center"/>
                    <w:rPr>
                      <w:iCs/>
                    </w:rPr>
                  </w:pPr>
                  <w:r w:rsidRPr="00420B15">
                    <w:rPr>
                      <w:iCs/>
                    </w:rPr>
                    <w:t xml:space="preserve">Binnen 120 minuten melding bij [x] </w:t>
                  </w:r>
                  <w:r w:rsidRPr="00420B15">
                    <w:rPr>
                      <w:iCs/>
                    </w:rPr>
                    <w:br/>
                  </w:r>
                </w:p>
              </w:tc>
              <w:tc>
                <w:tcPr>
                  <w:tcW w:w="3593" w:type="dxa"/>
                </w:tcPr>
                <w:p w14:paraId="23777520" w14:textId="77777777" w:rsidR="002A685D" w:rsidRPr="00420B15" w:rsidRDefault="002A685D" w:rsidP="000C6571">
                  <w:pPr>
                    <w:pStyle w:val="Tekst"/>
                    <w:spacing w:before="0" w:beforeAutospacing="0" w:after="0" w:afterAutospacing="0"/>
                    <w:jc w:val="center"/>
                    <w:rPr>
                      <w:iCs/>
                    </w:rPr>
                  </w:pPr>
                  <w:r w:rsidRPr="00420B15">
                    <w:rPr>
                      <w:iCs/>
                    </w:rPr>
                    <w:t>Binnen 72 uur melding bij [x]</w:t>
                  </w:r>
                </w:p>
              </w:tc>
            </w:tr>
            <w:tr w:rsidR="002A685D" w:rsidRPr="00607064" w14:paraId="0E338628" w14:textId="77777777" w:rsidTr="000C6571">
              <w:trPr>
                <w:trHeight w:val="234"/>
              </w:trPr>
              <w:tc>
                <w:tcPr>
                  <w:tcW w:w="1685" w:type="dxa"/>
                </w:tcPr>
                <w:p w14:paraId="62ECA384" w14:textId="77777777" w:rsidR="002A685D" w:rsidRPr="00420B15" w:rsidRDefault="002A685D" w:rsidP="000C6571">
                  <w:pPr>
                    <w:pStyle w:val="Tekst"/>
                    <w:spacing w:before="0" w:beforeAutospacing="0" w:after="0" w:afterAutospacing="0"/>
                    <w:jc w:val="center"/>
                    <w:rPr>
                      <w:iCs/>
                    </w:rPr>
                  </w:pPr>
                  <w:r w:rsidRPr="00420B15">
                    <w:rPr>
                      <w:iCs/>
                    </w:rPr>
                    <w:t>Prioriteit 3</w:t>
                  </w:r>
                </w:p>
              </w:tc>
              <w:tc>
                <w:tcPr>
                  <w:tcW w:w="3437" w:type="dxa"/>
                </w:tcPr>
                <w:p w14:paraId="2B49DDAA" w14:textId="77777777" w:rsidR="002A685D" w:rsidRPr="00420B15" w:rsidRDefault="002A685D" w:rsidP="000C6571">
                  <w:pPr>
                    <w:pStyle w:val="Tekst"/>
                    <w:spacing w:before="0" w:beforeAutospacing="0" w:after="0" w:afterAutospacing="0"/>
                    <w:jc w:val="center"/>
                    <w:rPr>
                      <w:iCs/>
                    </w:rPr>
                  </w:pPr>
                  <w:r w:rsidRPr="00420B15">
                    <w:rPr>
                      <w:iCs/>
                    </w:rPr>
                    <w:t>Binnen 48 uur melding bij [x]</w:t>
                  </w:r>
                  <w:r w:rsidRPr="00420B15">
                    <w:rPr>
                      <w:iCs/>
                    </w:rPr>
                    <w:br/>
                  </w:r>
                </w:p>
              </w:tc>
              <w:tc>
                <w:tcPr>
                  <w:tcW w:w="3593" w:type="dxa"/>
                </w:tcPr>
                <w:p w14:paraId="4BC98D03" w14:textId="77777777" w:rsidR="002A685D" w:rsidRPr="00420B15" w:rsidRDefault="002A685D" w:rsidP="000C6571">
                  <w:pPr>
                    <w:pStyle w:val="Tekst"/>
                    <w:spacing w:before="0" w:beforeAutospacing="0" w:after="0" w:afterAutospacing="0"/>
                    <w:jc w:val="center"/>
                    <w:rPr>
                      <w:iCs/>
                    </w:rPr>
                  </w:pPr>
                  <w:r w:rsidRPr="00420B15">
                    <w:rPr>
                      <w:iCs/>
                    </w:rPr>
                    <w:t>Binnen 5 werkdagen melding bij [x]</w:t>
                  </w:r>
                </w:p>
              </w:tc>
            </w:tr>
            <w:tr w:rsidR="002A685D" w:rsidRPr="00607064" w14:paraId="0BE9EE1D" w14:textId="77777777" w:rsidTr="000C6571">
              <w:trPr>
                <w:trHeight w:val="413"/>
              </w:trPr>
              <w:tc>
                <w:tcPr>
                  <w:tcW w:w="1685" w:type="dxa"/>
                </w:tcPr>
                <w:p w14:paraId="69AE6CBE" w14:textId="77777777" w:rsidR="002A685D" w:rsidRPr="00420B15" w:rsidRDefault="002A685D" w:rsidP="000C6571">
                  <w:pPr>
                    <w:pStyle w:val="Tekst"/>
                    <w:spacing w:before="0" w:beforeAutospacing="0" w:after="0" w:afterAutospacing="0"/>
                    <w:jc w:val="center"/>
                    <w:rPr>
                      <w:iCs/>
                    </w:rPr>
                  </w:pPr>
                  <w:r w:rsidRPr="00420B15">
                    <w:rPr>
                      <w:iCs/>
                    </w:rPr>
                    <w:t>Prioriteit 4</w:t>
                  </w:r>
                </w:p>
              </w:tc>
              <w:tc>
                <w:tcPr>
                  <w:tcW w:w="3437" w:type="dxa"/>
                </w:tcPr>
                <w:p w14:paraId="638EA869" w14:textId="77777777" w:rsidR="002A685D" w:rsidRPr="00420B15" w:rsidRDefault="002A685D" w:rsidP="000C6571">
                  <w:pPr>
                    <w:pStyle w:val="Tekst"/>
                    <w:spacing w:before="0" w:beforeAutospacing="0" w:after="0" w:afterAutospacing="0"/>
                    <w:jc w:val="center"/>
                    <w:rPr>
                      <w:iCs/>
                    </w:rPr>
                  </w:pPr>
                  <w:r w:rsidRPr="00420B15">
                    <w:rPr>
                      <w:iCs/>
                    </w:rPr>
                    <w:t>Binnen 72 uur melding bij [x]</w:t>
                  </w:r>
                  <w:r w:rsidRPr="00420B15">
                    <w:rPr>
                      <w:iCs/>
                    </w:rPr>
                    <w:br/>
                  </w:r>
                </w:p>
              </w:tc>
              <w:tc>
                <w:tcPr>
                  <w:tcW w:w="3593" w:type="dxa"/>
                </w:tcPr>
                <w:p w14:paraId="72DFB9DB" w14:textId="77777777" w:rsidR="002A685D" w:rsidRPr="00420B15" w:rsidRDefault="002A685D" w:rsidP="000C6571">
                  <w:pPr>
                    <w:pStyle w:val="Tekst"/>
                    <w:spacing w:before="0" w:beforeAutospacing="0" w:after="0" w:afterAutospacing="0"/>
                    <w:jc w:val="center"/>
                    <w:rPr>
                      <w:iCs/>
                    </w:rPr>
                  </w:pPr>
                  <w:r w:rsidRPr="00420B15">
                    <w:rPr>
                      <w:iCs/>
                    </w:rPr>
                    <w:t>Binnen 30 werkdagen melding bij [x]</w:t>
                  </w:r>
                </w:p>
              </w:tc>
            </w:tr>
            <w:tr w:rsidR="002A685D" w:rsidRPr="00607064" w14:paraId="19967CB2" w14:textId="77777777" w:rsidTr="000C6571">
              <w:trPr>
                <w:trHeight w:val="50"/>
              </w:trPr>
              <w:tc>
                <w:tcPr>
                  <w:tcW w:w="8715" w:type="dxa"/>
                  <w:gridSpan w:val="3"/>
                  <w:shd w:val="clear" w:color="auto" w:fill="auto"/>
                </w:tcPr>
                <w:p w14:paraId="28608336" w14:textId="77777777" w:rsidR="002A685D" w:rsidRPr="00420B15" w:rsidRDefault="002A685D" w:rsidP="000C6571">
                  <w:pPr>
                    <w:pStyle w:val="Tekst"/>
                    <w:spacing w:before="0" w:beforeAutospacing="0" w:after="0" w:afterAutospacing="0"/>
                    <w:rPr>
                      <w:i/>
                    </w:rPr>
                  </w:pPr>
                  <w:r w:rsidRPr="00420B15">
                    <w:rPr>
                      <w:i/>
                      <w:sz w:val="16"/>
                      <w:szCs w:val="16"/>
                    </w:rPr>
                    <w:t xml:space="preserve">Toelichting: tabel heeft betrekking op tijdige communicatie naar belanghebbende waarbij onderscheid is gemaakt tussen belanghebbende binnen de organisatie (intern) en belanghebbende buiten de organisatie (extern).  </w:t>
                  </w:r>
                  <w:r w:rsidRPr="00420B15">
                    <w:rPr>
                      <w:i/>
                      <w:sz w:val="16"/>
                      <w:szCs w:val="16"/>
                    </w:rPr>
                    <w:br/>
                    <w:t xml:space="preserve">* Meldplicht verplicht volgens NIS2.  </w:t>
                  </w:r>
                </w:p>
              </w:tc>
            </w:tr>
          </w:tbl>
          <w:p w14:paraId="3D3A767B" w14:textId="77777777" w:rsidR="002A685D" w:rsidRPr="008D140D" w:rsidRDefault="002A685D" w:rsidP="000C6571">
            <w:pPr>
              <w:pStyle w:val="Tekst"/>
              <w:spacing w:before="0" w:beforeAutospacing="0" w:after="0" w:afterAutospacing="0"/>
              <w:rPr>
                <w:b/>
                <w:bCs/>
                <w:i/>
              </w:rPr>
            </w:pPr>
            <w:bookmarkStart w:id="2" w:name="_Ref199246596"/>
            <w:r w:rsidRPr="008D140D">
              <w:rPr>
                <w:i/>
              </w:rPr>
              <w:t xml:space="preserve">Tabel </w:t>
            </w:r>
            <w:r w:rsidRPr="008D140D">
              <w:rPr>
                <w:i/>
                <w:lang w:val="en-US"/>
              </w:rPr>
              <w:fldChar w:fldCharType="begin"/>
            </w:r>
            <w:r w:rsidRPr="008D140D">
              <w:rPr>
                <w:i/>
              </w:rPr>
              <w:instrText xml:space="preserve"> SEQ Tabel \* ARABIC </w:instrText>
            </w:r>
            <w:r w:rsidRPr="008D140D">
              <w:rPr>
                <w:i/>
                <w:lang w:val="en-US"/>
              </w:rPr>
              <w:fldChar w:fldCharType="separate"/>
            </w:r>
            <w:r>
              <w:rPr>
                <w:i/>
                <w:noProof/>
              </w:rPr>
              <w:t>6</w:t>
            </w:r>
            <w:r w:rsidRPr="008D140D">
              <w:rPr>
                <w:i/>
              </w:rPr>
              <w:fldChar w:fldCharType="end"/>
            </w:r>
            <w:r w:rsidRPr="008D140D">
              <w:rPr>
                <w:i/>
              </w:rPr>
              <w:t xml:space="preserve"> </w:t>
            </w:r>
            <w:r>
              <w:rPr>
                <w:i/>
              </w:rPr>
              <w:t xml:space="preserve">- </w:t>
            </w:r>
            <w:r w:rsidRPr="008D140D">
              <w:rPr>
                <w:i/>
              </w:rPr>
              <w:t>Communicatiematrix</w:t>
            </w:r>
            <w:bookmarkEnd w:id="2"/>
          </w:p>
          <w:p w14:paraId="5F5B1E0D" w14:textId="77777777" w:rsidR="002A685D" w:rsidRDefault="002A685D" w:rsidP="000C6571">
            <w:pPr>
              <w:pStyle w:val="Tekst"/>
              <w:spacing w:before="0" w:beforeAutospacing="0" w:after="0" w:afterAutospacing="0"/>
              <w:rPr>
                <w:b/>
                <w:bCs/>
              </w:rPr>
            </w:pPr>
          </w:p>
          <w:p w14:paraId="56486D13" w14:textId="77777777" w:rsidR="002A685D" w:rsidRPr="008D140D" w:rsidRDefault="002A685D" w:rsidP="000C6571">
            <w:pPr>
              <w:pStyle w:val="Tekst"/>
              <w:spacing w:before="0" w:beforeAutospacing="0" w:after="0" w:afterAutospacing="0"/>
              <w:rPr>
                <w:b/>
                <w:bCs/>
              </w:rPr>
            </w:pPr>
            <w:r w:rsidRPr="002A685D">
              <w:rPr>
                <w:u w:val="single"/>
              </w:rPr>
              <w:t xml:space="preserve">4.6 Afstemming met het Business </w:t>
            </w:r>
            <w:proofErr w:type="spellStart"/>
            <w:r w:rsidRPr="002A685D">
              <w:rPr>
                <w:u w:val="single"/>
              </w:rPr>
              <w:t>Continuity</w:t>
            </w:r>
            <w:proofErr w:type="spellEnd"/>
            <w:r w:rsidRPr="002A685D">
              <w:rPr>
                <w:u w:val="single"/>
              </w:rPr>
              <w:t xml:space="preserve"> Plan (BCP)</w:t>
            </w:r>
            <w:r>
              <w:rPr>
                <w:b/>
                <w:bCs/>
              </w:rPr>
              <w:br/>
            </w:r>
            <w:r w:rsidRPr="00420B15">
              <w:rPr>
                <w:iCs/>
              </w:rPr>
              <w:t>Incident</w:t>
            </w:r>
            <w:r>
              <w:rPr>
                <w:iCs/>
              </w:rPr>
              <w:t>response-</w:t>
            </w:r>
            <w:r w:rsidRPr="00420B15">
              <w:rPr>
                <w:iCs/>
              </w:rPr>
              <w:t>activiteiten worden afgestemd op het Business Continuïteit Plan (BCP) om te waarborgen dat:</w:t>
            </w:r>
          </w:p>
          <w:p w14:paraId="338D5FC0" w14:textId="77777777" w:rsidR="002A685D" w:rsidRPr="00420B15" w:rsidRDefault="002A685D" w:rsidP="002A685D">
            <w:pPr>
              <w:pStyle w:val="Tekst"/>
              <w:numPr>
                <w:ilvl w:val="1"/>
                <w:numId w:val="10"/>
              </w:numPr>
              <w:spacing w:before="0" w:beforeAutospacing="0" w:after="0" w:afterAutospacing="0"/>
            </w:pPr>
            <w:proofErr w:type="spellStart"/>
            <w:r>
              <w:t>Backups</w:t>
            </w:r>
            <w:proofErr w:type="spellEnd"/>
            <w:r>
              <w:t xml:space="preserve"> beschikbaar zijn.</w:t>
            </w:r>
          </w:p>
          <w:p w14:paraId="519F072A" w14:textId="77777777" w:rsidR="002A685D" w:rsidRPr="00540CD4" w:rsidRDefault="002A685D" w:rsidP="002A685D">
            <w:pPr>
              <w:pStyle w:val="Tekst"/>
              <w:numPr>
                <w:ilvl w:val="1"/>
                <w:numId w:val="10"/>
              </w:numPr>
              <w:spacing w:before="0" w:beforeAutospacing="0" w:after="0" w:afterAutospacing="0"/>
            </w:pPr>
            <w:proofErr w:type="spellStart"/>
            <w:r w:rsidRPr="00540CD4">
              <w:t>Restores</w:t>
            </w:r>
            <w:proofErr w:type="spellEnd"/>
            <w:r w:rsidRPr="00540CD4">
              <w:t xml:space="preserve"> binnen de vereiste tijden mogelijk zijn</w:t>
            </w:r>
          </w:p>
          <w:p w14:paraId="5CE2BBDC" w14:textId="77777777" w:rsidR="002A685D" w:rsidRPr="00420B15" w:rsidRDefault="002A685D" w:rsidP="002A685D">
            <w:pPr>
              <w:pStyle w:val="Tekst"/>
              <w:numPr>
                <w:ilvl w:val="1"/>
                <w:numId w:val="10"/>
              </w:numPr>
              <w:spacing w:before="0" w:beforeAutospacing="0" w:after="0" w:afterAutospacing="0"/>
              <w:rPr>
                <w:iCs/>
              </w:rPr>
            </w:pPr>
            <w:r w:rsidRPr="00420B15">
              <w:rPr>
                <w:iCs/>
              </w:rPr>
              <w:t>Kritieke diensten operationeel blijven.</w:t>
            </w:r>
          </w:p>
          <w:p w14:paraId="014DCC74" w14:textId="77777777" w:rsidR="002A685D" w:rsidRPr="00420B15" w:rsidRDefault="002A685D" w:rsidP="002A685D">
            <w:pPr>
              <w:pStyle w:val="Tekst"/>
              <w:numPr>
                <w:ilvl w:val="1"/>
                <w:numId w:val="10"/>
              </w:numPr>
              <w:spacing w:before="0" w:beforeAutospacing="0" w:after="0" w:afterAutospacing="0"/>
              <w:rPr>
                <w:iCs/>
              </w:rPr>
            </w:pPr>
            <w:r w:rsidRPr="00420B15">
              <w:rPr>
                <w:iCs/>
              </w:rPr>
              <w:t>Alternatieve communicatiekanalen worden opgezet.</w:t>
            </w:r>
          </w:p>
          <w:p w14:paraId="20A93657" w14:textId="77777777" w:rsidR="002A685D" w:rsidRDefault="002A685D" w:rsidP="000C6571">
            <w:pPr>
              <w:pStyle w:val="Tekst"/>
              <w:spacing w:before="0" w:beforeAutospacing="0" w:after="0" w:afterAutospacing="0"/>
              <w:rPr>
                <w:iCs/>
              </w:rPr>
            </w:pPr>
            <w:r w:rsidRPr="00420B15">
              <w:rPr>
                <w:iCs/>
              </w:rPr>
              <w:t>Daarnaast is er integratie met crisismanagement als onderdeel van het bedrijfscontinuïteitsmanagement, waarbij incident</w:t>
            </w:r>
            <w:r>
              <w:rPr>
                <w:iCs/>
              </w:rPr>
              <w:t>response-</w:t>
            </w:r>
            <w:r w:rsidRPr="00420B15">
              <w:rPr>
                <w:iCs/>
              </w:rPr>
              <w:t>activiteiten worden afgestemd op de processen van crisismanagement. Dit houdt in dat er samenwerking is met het crisismanagementteam om te zorgen voor een gezamenlijke aanpak. Hierbij wordt aandacht besteed aan het ontwikkelen van mogelijke scenario's, het uitvoeren van oefening en het regelmatig bekijken van hoe de incident</w:t>
            </w:r>
            <w:r>
              <w:rPr>
                <w:iCs/>
              </w:rPr>
              <w:t>response</w:t>
            </w:r>
            <w:r w:rsidRPr="00420B15">
              <w:rPr>
                <w:iCs/>
              </w:rPr>
              <w:t xml:space="preserve"> past binnen het crisismanagementplan</w:t>
            </w:r>
            <w:r w:rsidRPr="00420B15">
              <w:rPr>
                <w:iCs/>
                <w:vertAlign w:val="superscript"/>
              </w:rPr>
              <w:footnoteReference w:id="4"/>
            </w:r>
            <w:r w:rsidRPr="00420B15">
              <w:rPr>
                <w:iCs/>
              </w:rPr>
              <w:t xml:space="preserve"> </w:t>
            </w:r>
            <w:r w:rsidRPr="00420B15">
              <w:rPr>
                <w:iCs/>
              </w:rPr>
              <w:br/>
            </w:r>
          </w:p>
          <w:p w14:paraId="169663ED" w14:textId="77777777" w:rsidR="002A685D" w:rsidRDefault="002A685D" w:rsidP="000C6571">
            <w:pPr>
              <w:pStyle w:val="Tekst"/>
              <w:numPr>
                <w:ilvl w:val="0"/>
                <w:numId w:val="13"/>
              </w:numPr>
              <w:spacing w:before="0" w:beforeAutospacing="0" w:after="0" w:afterAutospacing="0"/>
              <w:rPr>
                <w:i/>
                <w:highlight w:val="yellow"/>
              </w:rPr>
            </w:pPr>
            <w:r w:rsidRPr="006F7978">
              <w:rPr>
                <w:i/>
                <w:highlight w:val="yellow"/>
              </w:rPr>
              <w:t>Voeg hier de verwijzing toe naar Business Continuïteit Plan en crisismanagement plan.</w:t>
            </w:r>
          </w:p>
          <w:p w14:paraId="017E6603" w14:textId="77777777" w:rsidR="00CC3F2D" w:rsidRPr="006F7978" w:rsidRDefault="00CC3F2D" w:rsidP="00CC3F2D">
            <w:pPr>
              <w:pStyle w:val="Tekst"/>
              <w:spacing w:before="0" w:beforeAutospacing="0" w:after="0" w:afterAutospacing="0"/>
              <w:ind w:left="720"/>
              <w:rPr>
                <w:i/>
                <w:highlight w:val="yellow"/>
              </w:rPr>
            </w:pPr>
          </w:p>
          <w:p w14:paraId="2284428B" w14:textId="77777777" w:rsidR="002A685D" w:rsidRPr="00420B15" w:rsidRDefault="002A685D" w:rsidP="000C6571">
            <w:pPr>
              <w:pStyle w:val="Tekst"/>
              <w:spacing w:before="0" w:beforeAutospacing="0" w:after="0" w:afterAutospacing="0"/>
              <w:rPr>
                <w:iCs/>
              </w:rPr>
            </w:pPr>
          </w:p>
          <w:p w14:paraId="46F99C9C" w14:textId="77777777" w:rsidR="002A685D" w:rsidRPr="00420B15" w:rsidRDefault="002A685D" w:rsidP="000C6571">
            <w:pPr>
              <w:pStyle w:val="Tekst"/>
              <w:spacing w:before="0" w:beforeAutospacing="0" w:after="0" w:afterAutospacing="0"/>
              <w:rPr>
                <w:iCs/>
              </w:rPr>
            </w:pPr>
            <w:r w:rsidRPr="002A685D">
              <w:rPr>
                <w:u w:val="single"/>
              </w:rPr>
              <w:t>4.7 Forensisch Onderzoek en Bewijsbeheer</w:t>
            </w:r>
            <w:r w:rsidRPr="00EE58B7">
              <w:br/>
            </w:r>
            <w:r w:rsidRPr="00420B15">
              <w:rPr>
                <w:iCs/>
              </w:rPr>
              <w:t>Forensische procedures omvatten:</w:t>
            </w:r>
          </w:p>
          <w:p w14:paraId="70F9E127" w14:textId="77777777" w:rsidR="002A685D" w:rsidRPr="00420B15" w:rsidRDefault="002A685D" w:rsidP="002A685D">
            <w:pPr>
              <w:pStyle w:val="Tekst"/>
              <w:numPr>
                <w:ilvl w:val="1"/>
                <w:numId w:val="11"/>
              </w:numPr>
              <w:spacing w:before="0" w:beforeAutospacing="0" w:after="0" w:afterAutospacing="0"/>
              <w:rPr>
                <w:iCs/>
              </w:rPr>
            </w:pPr>
            <w:r w:rsidRPr="00420B15">
              <w:rPr>
                <w:iCs/>
              </w:rPr>
              <w:t>De situaties waarin forensisch onderzoek noodzakelijk is, inclusief specifieke incidenttypes.</w:t>
            </w:r>
          </w:p>
          <w:p w14:paraId="3D3F7A79" w14:textId="77777777" w:rsidR="002A685D" w:rsidRPr="00420B15" w:rsidRDefault="002A685D" w:rsidP="002A685D">
            <w:pPr>
              <w:pStyle w:val="Tekst"/>
              <w:numPr>
                <w:ilvl w:val="1"/>
                <w:numId w:val="11"/>
              </w:numPr>
              <w:spacing w:before="0" w:beforeAutospacing="0" w:after="0" w:afterAutospacing="0"/>
            </w:pPr>
            <w:r>
              <w:t xml:space="preserve">De afspraken en procedures voor het </w:t>
            </w:r>
            <w:r w:rsidRPr="00EE5E5E">
              <w:rPr>
                <w:u w:val="single"/>
              </w:rPr>
              <w:t>tijdig</w:t>
            </w:r>
            <w:r>
              <w:t xml:space="preserve"> inschakelen van externe partijen voor het uitvoeren van forensisch onderzoek </w:t>
            </w:r>
          </w:p>
          <w:p w14:paraId="474A3D9D" w14:textId="77777777" w:rsidR="002A685D" w:rsidRPr="00420B15" w:rsidRDefault="002A685D" w:rsidP="002A685D">
            <w:pPr>
              <w:pStyle w:val="Tekst"/>
              <w:numPr>
                <w:ilvl w:val="1"/>
                <w:numId w:val="11"/>
              </w:numPr>
              <w:spacing w:before="0" w:beforeAutospacing="0" w:after="0" w:afterAutospacing="0"/>
              <w:rPr>
                <w:iCs/>
              </w:rPr>
            </w:pPr>
            <w:r w:rsidRPr="00420B15">
              <w:rPr>
                <w:iCs/>
              </w:rPr>
              <w:t>Richtlijnen voor het behoud en de integriteit van bewijsmateriaal</w:t>
            </w:r>
          </w:p>
          <w:p w14:paraId="062A78B8" w14:textId="77777777" w:rsidR="002A685D" w:rsidRPr="00420B15" w:rsidRDefault="002A685D" w:rsidP="002A685D">
            <w:pPr>
              <w:pStyle w:val="Tekst"/>
              <w:numPr>
                <w:ilvl w:val="1"/>
                <w:numId w:val="11"/>
              </w:numPr>
              <w:spacing w:before="0" w:beforeAutospacing="0" w:after="0" w:afterAutospacing="0"/>
              <w:rPr>
                <w:iCs/>
              </w:rPr>
            </w:pPr>
            <w:r w:rsidRPr="00420B15">
              <w:rPr>
                <w:iCs/>
              </w:rPr>
              <w:t>Documentatie van de keten van bewaring, met aandacht voor de traceerbaarheid en naleving van juridische vereisten met betrekking tot bewijsmateriaal.</w:t>
            </w:r>
          </w:p>
          <w:p w14:paraId="2665E5AA" w14:textId="77777777" w:rsidR="002A685D" w:rsidRPr="00420B15" w:rsidRDefault="002A685D" w:rsidP="002A685D">
            <w:pPr>
              <w:pStyle w:val="Tekst"/>
              <w:numPr>
                <w:ilvl w:val="1"/>
                <w:numId w:val="11"/>
              </w:numPr>
              <w:spacing w:before="0" w:beforeAutospacing="0" w:after="0" w:afterAutospacing="0"/>
              <w:rPr>
                <w:iCs/>
              </w:rPr>
            </w:pPr>
            <w:r w:rsidRPr="00420B15">
              <w:rPr>
                <w:iCs/>
              </w:rPr>
              <w:t>Richtlijnen voor het gebruik van forensische tools voor malware-analyse</w:t>
            </w:r>
            <w:r w:rsidRPr="00420B15">
              <w:rPr>
                <w:iCs/>
                <w:vertAlign w:val="superscript"/>
              </w:rPr>
              <w:footnoteReference w:id="5"/>
            </w:r>
            <w:r w:rsidRPr="00420B15">
              <w:rPr>
                <w:iCs/>
              </w:rPr>
              <w:t xml:space="preserve">. </w:t>
            </w:r>
            <w:r w:rsidRPr="00420B15">
              <w:rPr>
                <w:iCs/>
              </w:rPr>
              <w:br/>
            </w:r>
          </w:p>
          <w:p w14:paraId="2E2874CA" w14:textId="77777777" w:rsidR="002A685D" w:rsidRDefault="002A685D" w:rsidP="000C6571">
            <w:pPr>
              <w:pStyle w:val="Tekst"/>
              <w:spacing w:before="0" w:beforeAutospacing="0" w:after="0" w:afterAutospacing="0"/>
              <w:rPr>
                <w:iCs/>
              </w:rPr>
            </w:pPr>
            <w:r w:rsidRPr="00420B15">
              <w:rPr>
                <w:iCs/>
              </w:rPr>
              <w:t>Alle betrokkenen bij de incident</w:t>
            </w:r>
            <w:r>
              <w:rPr>
                <w:iCs/>
              </w:rPr>
              <w:t>response</w:t>
            </w:r>
            <w:r w:rsidRPr="00420B15">
              <w:rPr>
                <w:iCs/>
              </w:rPr>
              <w:t xml:space="preserve"> moeten zich houden aan de richtlijnen die zijn vastgelegd in het beleid voor Forensisch Onderzoek en Bewijsbeheer, om de integriteit van digitaal bewijs te waarborgen. </w:t>
            </w:r>
          </w:p>
          <w:p w14:paraId="61152E8A" w14:textId="77777777" w:rsidR="002A685D" w:rsidRDefault="002A685D" w:rsidP="000C6571">
            <w:pPr>
              <w:pStyle w:val="Tekst"/>
              <w:spacing w:before="0" w:beforeAutospacing="0" w:after="0" w:afterAutospacing="0"/>
              <w:rPr>
                <w:iCs/>
              </w:rPr>
            </w:pPr>
          </w:p>
          <w:p w14:paraId="04A75714" w14:textId="77777777" w:rsidR="002A685D" w:rsidRDefault="002A685D" w:rsidP="000C6571">
            <w:pPr>
              <w:pStyle w:val="Tekst"/>
              <w:numPr>
                <w:ilvl w:val="0"/>
                <w:numId w:val="13"/>
              </w:numPr>
              <w:spacing w:before="0" w:beforeAutospacing="0" w:after="0" w:afterAutospacing="0"/>
              <w:rPr>
                <w:i/>
                <w:highlight w:val="yellow"/>
              </w:rPr>
            </w:pPr>
            <w:r w:rsidRPr="006F7978">
              <w:rPr>
                <w:i/>
                <w:highlight w:val="yellow"/>
              </w:rPr>
              <w:t>Voeg hier de verwijzing toe naar policy voor Forensisch Onderzoek en Bewijsbeheer.</w:t>
            </w:r>
          </w:p>
          <w:p w14:paraId="787B82F8" w14:textId="77777777" w:rsidR="00CC3F2D" w:rsidRPr="006F7978" w:rsidRDefault="00CC3F2D" w:rsidP="00CC3F2D">
            <w:pPr>
              <w:pStyle w:val="Tekst"/>
              <w:spacing w:before="0" w:beforeAutospacing="0" w:after="0" w:afterAutospacing="0"/>
              <w:ind w:left="720"/>
              <w:rPr>
                <w:i/>
                <w:highlight w:val="yellow"/>
              </w:rPr>
            </w:pPr>
          </w:p>
          <w:p w14:paraId="22C43FCF" w14:textId="77777777" w:rsidR="002A685D" w:rsidRPr="00420B15" w:rsidRDefault="002A685D" w:rsidP="000C6571">
            <w:pPr>
              <w:pStyle w:val="Tekst"/>
              <w:rPr>
                <w:b/>
                <w:bCs/>
              </w:rPr>
            </w:pPr>
            <w:r w:rsidRPr="002A685D">
              <w:rPr>
                <w:u w:val="single"/>
              </w:rPr>
              <w:t>4.8 Incident Analyse &amp; Preventie</w:t>
            </w:r>
            <w:r w:rsidRPr="00EE58B7">
              <w:rPr>
                <w:b/>
                <w:bCs/>
              </w:rPr>
              <w:t xml:space="preserve"> </w:t>
            </w:r>
            <w:r>
              <w:rPr>
                <w:b/>
                <w:bCs/>
              </w:rPr>
              <w:br/>
            </w:r>
            <w:r w:rsidRPr="00420B15">
              <w:rPr>
                <w:iCs/>
              </w:rPr>
              <w:t>Er worden procedures opgesteld voor het systematisch analyseren van alle beveiligingsincidenten. Deze analyses omvatten het identificeren van oorzaken, gevolgen en mitigerende maatregelen. Na elk incident wordt er een gedetailleerd rapport opgesteld, waarin de bevindingen van de analyse worden vastgelegd. Dit rapport wordt gedeeld met de relevante belanghebbenden</w:t>
            </w:r>
            <w:r w:rsidRPr="00420B15">
              <w:rPr>
                <w:iCs/>
                <w:vertAlign w:val="superscript"/>
                <w:lang w:val="en-US"/>
              </w:rPr>
              <w:footnoteReference w:id="6"/>
            </w:r>
            <w:r w:rsidRPr="00420B15">
              <w:rPr>
                <w:iCs/>
              </w:rPr>
              <w:t xml:space="preserve">. Op basis van de analyses van eerdere incidenten worden er preventieve maatregelen ontwikkeld en </w:t>
            </w:r>
            <w:r w:rsidRPr="00420B15">
              <w:rPr>
                <w:iCs/>
              </w:rPr>
              <w:lastRenderedPageBreak/>
              <w:t>geïmplementeerd. Deze maatregelen zijn gericht op het verminderen van de kans op herhaling van soortgelijke incidenten in de toekomst. De effectiviteit van de genomen preventieve maatregelen wordt minimaal 1 keer per jaar geëvalueerd en indien nodig bijgesteld</w:t>
            </w:r>
            <w:r w:rsidRPr="00420B15">
              <w:rPr>
                <w:iCs/>
                <w:vertAlign w:val="superscript"/>
                <w:lang w:val="en-US"/>
              </w:rPr>
              <w:footnoteReference w:id="7"/>
            </w:r>
            <w:r w:rsidRPr="00420B15">
              <w:rPr>
                <w:iCs/>
              </w:rPr>
              <w:t>.</w:t>
            </w:r>
          </w:p>
          <w:p w14:paraId="53437C96" w14:textId="77777777" w:rsidR="006F7978" w:rsidRDefault="002A685D" w:rsidP="000C6571">
            <w:pPr>
              <w:pStyle w:val="Tekst"/>
            </w:pPr>
            <w:r w:rsidRPr="002A685D">
              <w:rPr>
                <w:u w:val="single"/>
              </w:rPr>
              <w:t>4.9 Risicoanalyses en Dreigingsmodellen</w:t>
            </w:r>
            <w:r w:rsidRPr="00EE58B7">
              <w:rPr>
                <w:b/>
              </w:rPr>
              <w:br/>
            </w:r>
            <w:r w:rsidRPr="00A158BF">
              <w:t>De organisatie voert periodiek een risicoanalyse uit om potentiële risico's te identificeren, waarbij kwetsbaarheden en bedreigingen voor de informatiebeveiliging in kaart worden gebracht, met aandacht voor technische, organisatorische en menselijke factoren. Op basis van deze analyses worden specifieke scenario's voor incidenten ontwikkeld, die helpen bij het begrijpen van mogelijke incidenten en hun impact, en worden geclassificeerd op urgentie en impact om prioriteiten voor verdere acties te bepalen. Daarnaast is de organisatie gericht op het verkrijgen van informatie over informatiebeveiligingsrisico's door middel van continue monitoring, rapportages en feedback van medewerkers. Deze informatie ondersteunt de verbetering van incident response plannen en processen</w:t>
            </w:r>
            <w:r w:rsidRPr="00A158BF">
              <w:rPr>
                <w:vertAlign w:val="superscript"/>
              </w:rPr>
              <w:footnoteReference w:id="8"/>
            </w:r>
            <w:r w:rsidRPr="00A158BF">
              <w:t>.</w:t>
            </w:r>
          </w:p>
          <w:p w14:paraId="5DD09BC0" w14:textId="77777777" w:rsidR="006F7978" w:rsidRPr="00A158BF" w:rsidRDefault="006F7978" w:rsidP="000C6571">
            <w:pPr>
              <w:pStyle w:val="Tekst"/>
              <w:rPr>
                <w:i/>
                <w:iCs/>
              </w:rPr>
            </w:pPr>
          </w:p>
        </w:tc>
      </w:tr>
      <w:tr w:rsidR="002A685D" w:rsidRPr="00EE58B7" w14:paraId="13C2BE2F" w14:textId="77777777" w:rsidTr="000C6571">
        <w:tc>
          <w:tcPr>
            <w:tcW w:w="9017" w:type="dxa"/>
          </w:tcPr>
          <w:p w14:paraId="76E6EA98" w14:textId="77777777" w:rsidR="002A685D" w:rsidRPr="00EE58B7" w:rsidRDefault="002A685D" w:rsidP="000C6571">
            <w:pPr>
              <w:pStyle w:val="Tekst"/>
            </w:pPr>
            <w:r w:rsidRPr="00EE58B7">
              <w:rPr>
                <w:b/>
                <w:bCs/>
              </w:rPr>
              <w:lastRenderedPageBreak/>
              <w:t xml:space="preserve">5. Naleving </w:t>
            </w:r>
          </w:p>
        </w:tc>
      </w:tr>
      <w:tr w:rsidR="002A685D" w:rsidRPr="00607064" w14:paraId="088B2F0D" w14:textId="77777777" w:rsidTr="000C6571">
        <w:tc>
          <w:tcPr>
            <w:tcW w:w="9017" w:type="dxa"/>
          </w:tcPr>
          <w:p w14:paraId="3106D962" w14:textId="77777777" w:rsidR="002A685D" w:rsidRDefault="002A685D" w:rsidP="000C6571">
            <w:pPr>
              <w:pStyle w:val="Tekst"/>
            </w:pPr>
            <w:r w:rsidRPr="002A685D">
              <w:rPr>
                <w:u w:val="single"/>
              </w:rPr>
              <w:t>5.1 Handhaving</w:t>
            </w:r>
            <w:r w:rsidRPr="002A685D">
              <w:rPr>
                <w:u w:val="single"/>
              </w:rPr>
              <w:br/>
            </w:r>
            <w:r w:rsidRPr="00EE58B7">
              <w:t>Alle beveiligingsincidenten moeten worden geregistreerd in het Incident Management Systeem (IMS), waarbij details zoals datum, tijd, beschrijving, impactbeoordeling, acties en verantwoordelijke personen worden vastgelegd.</w:t>
            </w:r>
          </w:p>
          <w:p w14:paraId="6ECE42F0" w14:textId="77777777" w:rsidR="002A685D" w:rsidRPr="006F7978" w:rsidRDefault="002A685D" w:rsidP="000C6571">
            <w:pPr>
              <w:pStyle w:val="Tekst"/>
              <w:numPr>
                <w:ilvl w:val="0"/>
                <w:numId w:val="13"/>
              </w:numPr>
              <w:rPr>
                <w:i/>
                <w:iCs/>
                <w:highlight w:val="yellow"/>
              </w:rPr>
            </w:pPr>
            <w:r w:rsidRPr="006F7978">
              <w:rPr>
                <w:i/>
                <w:iCs/>
                <w:highlight w:val="yellow"/>
              </w:rPr>
              <w:t>Verder aan te vullen door organisatie</w:t>
            </w:r>
            <w:r w:rsidRPr="006F7978">
              <w:rPr>
                <w:highlight w:val="yellow"/>
              </w:rPr>
              <w:t xml:space="preserve"> </w:t>
            </w:r>
          </w:p>
          <w:p w14:paraId="5B32B666" w14:textId="77777777" w:rsidR="006F7978" w:rsidRPr="006F7978" w:rsidRDefault="006F7978" w:rsidP="006F7978">
            <w:pPr>
              <w:pStyle w:val="Tekst"/>
              <w:ind w:left="720"/>
              <w:rPr>
                <w:i/>
                <w:iCs/>
                <w:highlight w:val="yellow"/>
              </w:rPr>
            </w:pPr>
          </w:p>
          <w:p w14:paraId="79EAF62F" w14:textId="77777777" w:rsidR="002A685D" w:rsidRDefault="002A685D" w:rsidP="000C6571">
            <w:pPr>
              <w:pStyle w:val="Tekst"/>
            </w:pPr>
            <w:r w:rsidRPr="002A685D">
              <w:rPr>
                <w:u w:val="single"/>
              </w:rPr>
              <w:t>5.2 Uitzonderingen</w:t>
            </w:r>
            <w:r w:rsidRPr="00EE58B7">
              <w:br/>
            </w:r>
            <w:proofErr w:type="spellStart"/>
            <w:r w:rsidRPr="00EE58B7">
              <w:t>Uitzonderingen</w:t>
            </w:r>
            <w:proofErr w:type="spellEnd"/>
            <w:r w:rsidRPr="00EE58B7">
              <w:t xml:space="preserve"> op dit beleid zijn niet van toepassing, aangezien alle incidenten dienen te worden gerapporteerd en behandeld volgens de vastgestelde processen.</w:t>
            </w:r>
          </w:p>
          <w:p w14:paraId="45F352CC" w14:textId="77777777" w:rsidR="002A685D" w:rsidRDefault="002A685D" w:rsidP="000C6571">
            <w:pPr>
              <w:pStyle w:val="Tekst"/>
              <w:numPr>
                <w:ilvl w:val="0"/>
                <w:numId w:val="13"/>
              </w:numPr>
              <w:rPr>
                <w:i/>
                <w:iCs/>
                <w:highlight w:val="yellow"/>
              </w:rPr>
            </w:pPr>
            <w:r w:rsidRPr="006F7978">
              <w:rPr>
                <w:i/>
                <w:iCs/>
                <w:highlight w:val="yellow"/>
              </w:rPr>
              <w:t>Verder aan te vullen door organisatie</w:t>
            </w:r>
          </w:p>
          <w:p w14:paraId="767464EE" w14:textId="77777777" w:rsidR="006F7978" w:rsidRPr="006F7978" w:rsidRDefault="006F7978" w:rsidP="006F7978">
            <w:pPr>
              <w:pStyle w:val="Tekst"/>
              <w:ind w:left="720"/>
              <w:rPr>
                <w:i/>
                <w:iCs/>
                <w:highlight w:val="yellow"/>
              </w:rPr>
            </w:pPr>
          </w:p>
          <w:p w14:paraId="22BC4157" w14:textId="77777777" w:rsidR="002A685D" w:rsidRDefault="002A685D" w:rsidP="000C6571">
            <w:pPr>
              <w:pStyle w:val="Tekst"/>
            </w:pPr>
            <w:r w:rsidRPr="002A685D">
              <w:rPr>
                <w:u w:val="single"/>
              </w:rPr>
              <w:t>5.3 Sancties</w:t>
            </w:r>
            <w:r w:rsidRPr="00EE58B7">
              <w:br/>
            </w:r>
            <w:proofErr w:type="spellStart"/>
            <w:r w:rsidRPr="00EE58B7">
              <w:t>Sancties</w:t>
            </w:r>
            <w:proofErr w:type="spellEnd"/>
            <w:r w:rsidRPr="00EE58B7">
              <w:t xml:space="preserve"> voor het niet naleven van dit beleid kunnen variëren van disciplinaire maatregelen tot beëindiging van de arbeidsovereenkomst, afhankelijk van de ernst van de overtreding.</w:t>
            </w:r>
          </w:p>
          <w:p w14:paraId="3E9764E7" w14:textId="77777777" w:rsidR="002A685D" w:rsidRPr="006F7978" w:rsidRDefault="002A685D" w:rsidP="000C6571">
            <w:pPr>
              <w:pStyle w:val="Tekst"/>
              <w:numPr>
                <w:ilvl w:val="0"/>
                <w:numId w:val="13"/>
              </w:numPr>
            </w:pPr>
            <w:r w:rsidRPr="006F7978">
              <w:rPr>
                <w:i/>
                <w:iCs/>
                <w:highlight w:val="yellow"/>
              </w:rPr>
              <w:t>Verder aan te vullen door organisatie</w:t>
            </w:r>
          </w:p>
          <w:p w14:paraId="2B23694B" w14:textId="77777777" w:rsidR="006F7978" w:rsidRPr="00EE58B7" w:rsidRDefault="006F7978" w:rsidP="006F7978">
            <w:pPr>
              <w:pStyle w:val="Tekst"/>
              <w:ind w:left="720"/>
            </w:pPr>
          </w:p>
        </w:tc>
      </w:tr>
      <w:tr w:rsidR="002A685D" w:rsidRPr="00EE58B7" w14:paraId="2510FF2D" w14:textId="77777777" w:rsidTr="000C6571">
        <w:tc>
          <w:tcPr>
            <w:tcW w:w="9017" w:type="dxa"/>
          </w:tcPr>
          <w:p w14:paraId="5E98C02A" w14:textId="77777777" w:rsidR="002A685D" w:rsidRPr="00EE58B7" w:rsidRDefault="002A685D" w:rsidP="000C6571">
            <w:pPr>
              <w:pStyle w:val="Tekst"/>
              <w:rPr>
                <w:b/>
                <w:bCs/>
              </w:rPr>
            </w:pPr>
            <w:r w:rsidRPr="00EE58B7">
              <w:rPr>
                <w:b/>
                <w:bCs/>
              </w:rPr>
              <w:t>6. Gerelateerd beleid</w:t>
            </w:r>
            <w:r w:rsidRPr="00EE58B7">
              <w:rPr>
                <w:b/>
                <w:bCs/>
              </w:rPr>
              <w:br/>
            </w:r>
          </w:p>
        </w:tc>
      </w:tr>
      <w:tr w:rsidR="002A685D" w:rsidRPr="00607064" w14:paraId="3DD543A7" w14:textId="77777777" w:rsidTr="000C6571">
        <w:tc>
          <w:tcPr>
            <w:tcW w:w="9017" w:type="dxa"/>
          </w:tcPr>
          <w:p w14:paraId="181A14C0" w14:textId="77777777" w:rsidR="002A685D" w:rsidRDefault="002A685D" w:rsidP="000C6571">
            <w:pPr>
              <w:pStyle w:val="Tekst"/>
            </w:pPr>
            <w:r w:rsidRPr="00EE58B7">
              <w:t>Dit beleid sluit aan bij het Informatiebeveiligingsbeleid en het Ethisch Beleid, en volgt verplichte procesdocumenten voor incidentafhandeling en rapportage.</w:t>
            </w:r>
          </w:p>
          <w:p w14:paraId="0E647066" w14:textId="77777777" w:rsidR="002A685D" w:rsidRPr="006F7978" w:rsidRDefault="002A685D" w:rsidP="000C6571">
            <w:pPr>
              <w:pStyle w:val="Tekst"/>
              <w:numPr>
                <w:ilvl w:val="0"/>
                <w:numId w:val="13"/>
              </w:numPr>
            </w:pPr>
            <w:r w:rsidRPr="006F7978">
              <w:rPr>
                <w:i/>
                <w:iCs/>
                <w:highlight w:val="yellow"/>
              </w:rPr>
              <w:t>Verder aan te vullen door organisatie</w:t>
            </w:r>
          </w:p>
          <w:p w14:paraId="3B9AD474" w14:textId="77777777" w:rsidR="006F7978" w:rsidRPr="00EE58B7" w:rsidRDefault="006F7978" w:rsidP="006F7978">
            <w:pPr>
              <w:pStyle w:val="Tekst"/>
              <w:ind w:left="720"/>
            </w:pPr>
          </w:p>
        </w:tc>
      </w:tr>
      <w:tr w:rsidR="002A685D" w:rsidRPr="00EE58B7" w14:paraId="113F5C98" w14:textId="77777777" w:rsidTr="000C6571">
        <w:tc>
          <w:tcPr>
            <w:tcW w:w="9017" w:type="dxa"/>
          </w:tcPr>
          <w:p w14:paraId="39912B85" w14:textId="77777777" w:rsidR="002A685D" w:rsidRPr="00EE58B7" w:rsidRDefault="002A685D" w:rsidP="006F7978">
            <w:pPr>
              <w:pStyle w:val="Tekst"/>
              <w:spacing w:before="0" w:beforeAutospacing="0"/>
              <w:rPr>
                <w:b/>
                <w:bCs/>
              </w:rPr>
            </w:pPr>
            <w:r w:rsidRPr="00EE58B7">
              <w:rPr>
                <w:b/>
                <w:bCs/>
              </w:rPr>
              <w:t>7. Definities en Termen</w:t>
            </w:r>
            <w:r w:rsidRPr="00EE58B7">
              <w:rPr>
                <w:b/>
                <w:bCs/>
              </w:rPr>
              <w:br/>
            </w:r>
          </w:p>
        </w:tc>
      </w:tr>
      <w:tr w:rsidR="002A685D" w:rsidRPr="00607064" w14:paraId="49F152CB" w14:textId="77777777" w:rsidTr="000C6571">
        <w:tc>
          <w:tcPr>
            <w:tcW w:w="9017" w:type="dxa"/>
          </w:tcPr>
          <w:p w14:paraId="46CFED70" w14:textId="77777777" w:rsidR="002A685D" w:rsidRDefault="002A685D" w:rsidP="000C6571">
            <w:pPr>
              <w:pStyle w:val="Tekst"/>
            </w:pPr>
            <w:r w:rsidRPr="00EE58B7">
              <w:rPr>
                <w:b/>
                <w:bCs/>
              </w:rPr>
              <w:t>Beveiligingsincident:</w:t>
            </w:r>
            <w:r w:rsidRPr="00EE58B7">
              <w:t xml:space="preserve"> Een beveiligingsincident wordt gedefinieerd als elke gebeurtenis die de vertrouwelijkheid, integriteit of beschikbaarheid van de informatie-eigendommen van {organisatie} bedreigt. Voorbeelden zijn malwarebesmetting, datalekken, ongeautoriseerde toegang en systeemuitval.</w:t>
            </w:r>
          </w:p>
          <w:p w14:paraId="219E33CB" w14:textId="77777777" w:rsidR="006F7978" w:rsidRPr="006F7978" w:rsidRDefault="002A685D" w:rsidP="000C6571">
            <w:pPr>
              <w:pStyle w:val="Tekst"/>
              <w:numPr>
                <w:ilvl w:val="0"/>
                <w:numId w:val="13"/>
              </w:numPr>
            </w:pPr>
            <w:r w:rsidRPr="006F7978">
              <w:rPr>
                <w:i/>
                <w:iCs/>
                <w:highlight w:val="yellow"/>
              </w:rPr>
              <w:lastRenderedPageBreak/>
              <w:t>Verder aan te vullen door organisatie</w:t>
            </w:r>
          </w:p>
          <w:p w14:paraId="31D4C0B3" w14:textId="3E38BC57" w:rsidR="002A685D" w:rsidRPr="00EE58B7" w:rsidRDefault="002A685D" w:rsidP="006F7978">
            <w:pPr>
              <w:pStyle w:val="Tekst"/>
              <w:ind w:left="720"/>
            </w:pPr>
            <w:r w:rsidRPr="00EE58B7">
              <w:br/>
            </w:r>
          </w:p>
        </w:tc>
      </w:tr>
      <w:tr w:rsidR="002A685D" w:rsidRPr="00EE58B7" w14:paraId="49ACFB3A" w14:textId="77777777" w:rsidTr="000C6571">
        <w:tc>
          <w:tcPr>
            <w:tcW w:w="9017" w:type="dxa"/>
          </w:tcPr>
          <w:p w14:paraId="4A01FF53" w14:textId="77777777" w:rsidR="002A685D" w:rsidRPr="00EE58B7" w:rsidRDefault="002A685D" w:rsidP="006F7978">
            <w:pPr>
              <w:pStyle w:val="Tekst"/>
              <w:spacing w:before="0" w:beforeAutospacing="0" w:after="0" w:afterAutospacing="0"/>
              <w:rPr>
                <w:b/>
                <w:bCs/>
              </w:rPr>
            </w:pPr>
            <w:r w:rsidRPr="00EE58B7">
              <w:rPr>
                <w:b/>
                <w:bCs/>
              </w:rPr>
              <w:lastRenderedPageBreak/>
              <w:t>8. Revisie Historie</w:t>
            </w:r>
            <w:r w:rsidRPr="00EE58B7">
              <w:rPr>
                <w:b/>
                <w:bCs/>
              </w:rPr>
              <w:br/>
            </w:r>
          </w:p>
        </w:tc>
      </w:tr>
      <w:tr w:rsidR="002A685D" w:rsidRPr="00EE58B7" w14:paraId="7620C5D0" w14:textId="77777777" w:rsidTr="000C6571">
        <w:tc>
          <w:tcPr>
            <w:tcW w:w="9017" w:type="dxa"/>
          </w:tcPr>
          <w:p w14:paraId="0C2EC560" w14:textId="77777777" w:rsidR="002A685D" w:rsidRDefault="002A685D" w:rsidP="000C6571">
            <w:pPr>
              <w:pStyle w:val="Tekst"/>
            </w:pPr>
            <w:r w:rsidRPr="00EE58B7">
              <w:t xml:space="preserve">Neem hier een tabel op met doorgevoerde wijzingen. </w:t>
            </w:r>
          </w:p>
          <w:p w14:paraId="7956BD87" w14:textId="77777777" w:rsidR="002A685D" w:rsidRDefault="002A685D" w:rsidP="000C6571">
            <w:pPr>
              <w:pStyle w:val="Tekst"/>
              <w:numPr>
                <w:ilvl w:val="0"/>
                <w:numId w:val="13"/>
              </w:numPr>
              <w:rPr>
                <w:i/>
                <w:iCs/>
                <w:highlight w:val="yellow"/>
              </w:rPr>
            </w:pPr>
            <w:r w:rsidRPr="006F7978">
              <w:rPr>
                <w:i/>
                <w:iCs/>
                <w:highlight w:val="yellow"/>
              </w:rPr>
              <w:t xml:space="preserve">Verder aan te vullen door organisatie </w:t>
            </w:r>
          </w:p>
          <w:p w14:paraId="2010F50B" w14:textId="77777777" w:rsidR="006F7978" w:rsidRPr="006F7978" w:rsidRDefault="006F7978" w:rsidP="006F7978">
            <w:pPr>
              <w:pStyle w:val="Tekst"/>
              <w:ind w:left="720"/>
              <w:rPr>
                <w:i/>
                <w:iCs/>
                <w:highlight w:val="yellow"/>
              </w:rPr>
            </w:pPr>
          </w:p>
          <w:tbl>
            <w:tblPr>
              <w:tblStyle w:val="Tabelraster"/>
              <w:tblW w:w="0" w:type="auto"/>
              <w:tblInd w:w="95" w:type="dxa"/>
              <w:tblLook w:val="04A0" w:firstRow="1" w:lastRow="0" w:firstColumn="1" w:lastColumn="0" w:noHBand="0" w:noVBand="1"/>
            </w:tblPr>
            <w:tblGrid>
              <w:gridCol w:w="2835"/>
              <w:gridCol w:w="2930"/>
              <w:gridCol w:w="2931"/>
            </w:tblGrid>
            <w:tr w:rsidR="002A685D" w:rsidRPr="00EE58B7" w14:paraId="1C2DFE2E" w14:textId="77777777" w:rsidTr="00607064">
              <w:tc>
                <w:tcPr>
                  <w:tcW w:w="2835" w:type="dxa"/>
                  <w:shd w:val="clear" w:color="auto" w:fill="76D2B6"/>
                </w:tcPr>
                <w:p w14:paraId="0FB1D317" w14:textId="77777777" w:rsidR="002A685D" w:rsidRPr="00EE58B7" w:rsidRDefault="002A685D" w:rsidP="000C6571">
                  <w:pPr>
                    <w:pStyle w:val="Tekst"/>
                  </w:pPr>
                  <w:r w:rsidRPr="00EE58B7">
                    <w:t xml:space="preserve">Datum </w:t>
                  </w:r>
                </w:p>
              </w:tc>
              <w:tc>
                <w:tcPr>
                  <w:tcW w:w="2930" w:type="dxa"/>
                  <w:shd w:val="clear" w:color="auto" w:fill="76D2B6"/>
                </w:tcPr>
                <w:p w14:paraId="33FBD453" w14:textId="77777777" w:rsidR="002A685D" w:rsidRPr="00EE58B7" w:rsidRDefault="002A685D" w:rsidP="000C6571">
                  <w:pPr>
                    <w:pStyle w:val="Tekst"/>
                  </w:pPr>
                  <w:r w:rsidRPr="00EE58B7">
                    <w:t xml:space="preserve">Verantwoordelijke </w:t>
                  </w:r>
                </w:p>
              </w:tc>
              <w:tc>
                <w:tcPr>
                  <w:tcW w:w="2931" w:type="dxa"/>
                  <w:shd w:val="clear" w:color="auto" w:fill="76D2B6"/>
                </w:tcPr>
                <w:p w14:paraId="5F0D4C1E" w14:textId="77777777" w:rsidR="002A685D" w:rsidRPr="00EE58B7" w:rsidRDefault="002A685D" w:rsidP="000C6571">
                  <w:pPr>
                    <w:pStyle w:val="Tekst"/>
                  </w:pPr>
                  <w:r w:rsidRPr="00EE58B7">
                    <w:t>Samenvatting Wijziging</w:t>
                  </w:r>
                </w:p>
              </w:tc>
            </w:tr>
            <w:tr w:rsidR="002A685D" w:rsidRPr="00EE58B7" w14:paraId="109B28A5" w14:textId="77777777" w:rsidTr="00607064">
              <w:tc>
                <w:tcPr>
                  <w:tcW w:w="2835" w:type="dxa"/>
                </w:tcPr>
                <w:p w14:paraId="2B7CF80A" w14:textId="77777777" w:rsidR="002A685D" w:rsidRPr="00EE58B7" w:rsidRDefault="002A685D" w:rsidP="000C6571">
                  <w:pPr>
                    <w:pStyle w:val="Tekst"/>
                  </w:pPr>
                </w:p>
              </w:tc>
              <w:tc>
                <w:tcPr>
                  <w:tcW w:w="2930" w:type="dxa"/>
                </w:tcPr>
                <w:p w14:paraId="74445C7D" w14:textId="77777777" w:rsidR="002A685D" w:rsidRPr="00EE58B7" w:rsidRDefault="002A685D" w:rsidP="000C6571">
                  <w:pPr>
                    <w:pStyle w:val="Tekst"/>
                  </w:pPr>
                </w:p>
              </w:tc>
              <w:tc>
                <w:tcPr>
                  <w:tcW w:w="2931" w:type="dxa"/>
                </w:tcPr>
                <w:p w14:paraId="7D9D24D6" w14:textId="77777777" w:rsidR="002A685D" w:rsidRPr="00EE58B7" w:rsidRDefault="002A685D" w:rsidP="000C6571">
                  <w:pPr>
                    <w:pStyle w:val="Tekst"/>
                  </w:pPr>
                </w:p>
              </w:tc>
            </w:tr>
          </w:tbl>
          <w:p w14:paraId="2B730202" w14:textId="77777777" w:rsidR="002A685D" w:rsidRPr="00EE58B7" w:rsidRDefault="002A685D" w:rsidP="000C6571">
            <w:pPr>
              <w:pStyle w:val="Tekst"/>
            </w:pPr>
          </w:p>
        </w:tc>
      </w:tr>
    </w:tbl>
    <w:p w14:paraId="6AC12ACA" w14:textId="77777777" w:rsidR="00E93D6F" w:rsidRDefault="00E93D6F"/>
    <w:p w14:paraId="0F9372D5" w14:textId="77777777" w:rsidR="00E93D6F" w:rsidRDefault="00E93D6F"/>
    <w:sectPr w:rsidR="00E93D6F" w:rsidSect="006F7978">
      <w:headerReference w:type="default" r:id="rId9"/>
      <w:headerReference w:type="first" r:id="rId10"/>
      <w:pgSz w:w="11905" w:h="16837"/>
      <w:pgMar w:top="1417" w:right="1417" w:bottom="1417" w:left="141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3B1C" w14:textId="77777777" w:rsidR="002A685D" w:rsidRDefault="002A685D">
      <w:pPr>
        <w:spacing w:after="0" w:line="240" w:lineRule="auto"/>
      </w:pPr>
      <w:r>
        <w:separator/>
      </w:r>
    </w:p>
  </w:endnote>
  <w:endnote w:type="continuationSeparator" w:id="0">
    <w:p w14:paraId="24DAF3C3" w14:textId="77777777" w:rsidR="002A685D" w:rsidRDefault="002A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2BEF" w14:textId="77777777" w:rsidR="002A685D" w:rsidRDefault="002A685D">
      <w:pPr>
        <w:spacing w:after="0" w:line="240" w:lineRule="auto"/>
      </w:pPr>
      <w:r>
        <w:separator/>
      </w:r>
    </w:p>
  </w:footnote>
  <w:footnote w:type="continuationSeparator" w:id="0">
    <w:p w14:paraId="550A50F2" w14:textId="77777777" w:rsidR="002A685D" w:rsidRDefault="002A685D">
      <w:pPr>
        <w:spacing w:after="0" w:line="240" w:lineRule="auto"/>
      </w:pPr>
      <w:r>
        <w:continuationSeparator/>
      </w:r>
    </w:p>
  </w:footnote>
  <w:footnote w:id="1">
    <w:p w14:paraId="6251BA84" w14:textId="77777777" w:rsidR="002A685D" w:rsidRPr="00EB0498" w:rsidRDefault="002A685D" w:rsidP="002A685D">
      <w:pPr>
        <w:rPr>
          <w:i/>
          <w:sz w:val="16"/>
          <w:szCs w:val="16"/>
          <w:lang w:val="nl-NL"/>
        </w:rPr>
      </w:pPr>
      <w:r w:rsidRPr="00EB0498">
        <w:rPr>
          <w:rStyle w:val="Voetnootmarkering"/>
          <w:sz w:val="16"/>
          <w:szCs w:val="16"/>
        </w:rPr>
        <w:footnoteRef/>
      </w:r>
      <w:r w:rsidRPr="00EB0498">
        <w:rPr>
          <w:sz w:val="16"/>
          <w:szCs w:val="16"/>
          <w:lang w:val="nl-NL"/>
        </w:rPr>
        <w:t xml:space="preserve"> </w:t>
      </w:r>
      <w:r w:rsidRPr="00EB0498">
        <w:rPr>
          <w:i/>
          <w:sz w:val="16"/>
          <w:szCs w:val="16"/>
          <w:lang w:val="nl-NL"/>
        </w:rPr>
        <w:t>Classificatiecriteria zijn in overeenstemming met BIO 16.1.4 en NIS 21b standaarden.</w:t>
      </w:r>
      <w:r w:rsidRPr="004E760D">
        <w:rPr>
          <w:rStyle w:val="Verwijzingopmerking"/>
          <w:lang w:val="nl-NL"/>
        </w:rPr>
        <w:t xml:space="preserve"> </w:t>
      </w:r>
    </w:p>
  </w:footnote>
  <w:footnote w:id="2">
    <w:p w14:paraId="746D40D4" w14:textId="77777777" w:rsidR="002A685D" w:rsidRPr="00CA094F" w:rsidRDefault="002A685D" w:rsidP="002A685D">
      <w:pPr>
        <w:pStyle w:val="Voetnoottekst"/>
        <w:rPr>
          <w:sz w:val="18"/>
          <w:szCs w:val="18"/>
          <w:lang w:val="nl-NL"/>
        </w:rPr>
      </w:pPr>
      <w:r w:rsidRPr="00CA094F">
        <w:rPr>
          <w:rStyle w:val="Voetnootmarkering"/>
          <w:sz w:val="18"/>
          <w:szCs w:val="18"/>
        </w:rPr>
        <w:footnoteRef/>
      </w:r>
      <w:r w:rsidRPr="00CA094F">
        <w:rPr>
          <w:sz w:val="18"/>
          <w:szCs w:val="18"/>
          <w:lang w:val="nl-NL"/>
        </w:rPr>
        <w:t xml:space="preserve"> Documentatie moet voldoen aan de normen zoals beschreven in BIO 16.1.1 en NIS 21b</w:t>
      </w:r>
    </w:p>
  </w:footnote>
  <w:footnote w:id="3">
    <w:p w14:paraId="1E5CEDEB" w14:textId="77777777" w:rsidR="002A685D" w:rsidRPr="00A61B04" w:rsidRDefault="002A685D" w:rsidP="002A685D">
      <w:pPr>
        <w:rPr>
          <w:sz w:val="18"/>
          <w:lang w:val="nl-NL"/>
        </w:rPr>
      </w:pPr>
      <w:r w:rsidRPr="00A61B04">
        <w:rPr>
          <w:rStyle w:val="Voetnootmarkering"/>
          <w:sz w:val="18"/>
        </w:rPr>
        <w:footnoteRef/>
      </w:r>
      <w:r w:rsidRPr="00A61B04">
        <w:rPr>
          <w:sz w:val="18"/>
          <w:lang w:val="nl-NL"/>
        </w:rPr>
        <w:t xml:space="preserve"> Naleving van BIO 16.1.2 en 16.1.3 is verplicht</w:t>
      </w:r>
    </w:p>
  </w:footnote>
  <w:footnote w:id="4">
    <w:p w14:paraId="6E200F3C" w14:textId="77777777" w:rsidR="002A685D" w:rsidRPr="00A61B04" w:rsidRDefault="002A685D" w:rsidP="002A685D">
      <w:pPr>
        <w:tabs>
          <w:tab w:val="left" w:pos="5415"/>
        </w:tabs>
        <w:spacing w:after="0"/>
        <w:rPr>
          <w:sz w:val="18"/>
          <w:lang w:val="nl-NL"/>
        </w:rPr>
      </w:pPr>
      <w:r w:rsidRPr="00A61B04">
        <w:rPr>
          <w:rStyle w:val="Voetnootmarkering"/>
          <w:sz w:val="18"/>
        </w:rPr>
        <w:footnoteRef/>
      </w:r>
      <w:r w:rsidRPr="00A61B04">
        <w:rPr>
          <w:sz w:val="18"/>
          <w:lang w:val="nl-NL"/>
        </w:rPr>
        <w:t xml:space="preserve"> Dit proces voldoet aan BIO 17.1.1 en NIS 21c.</w:t>
      </w:r>
    </w:p>
  </w:footnote>
  <w:footnote w:id="5">
    <w:p w14:paraId="5EF559D8" w14:textId="77777777" w:rsidR="002A685D" w:rsidRPr="001666EA" w:rsidRDefault="002A685D" w:rsidP="002A685D">
      <w:pPr>
        <w:pStyle w:val="Voetnoottekst"/>
        <w:rPr>
          <w:iCs/>
          <w:sz w:val="18"/>
          <w:szCs w:val="18"/>
          <w:lang w:val="nl-NL"/>
        </w:rPr>
      </w:pPr>
      <w:r w:rsidRPr="001666EA">
        <w:rPr>
          <w:rStyle w:val="Voetnootmarkering"/>
          <w:sz w:val="18"/>
          <w:szCs w:val="18"/>
        </w:rPr>
        <w:footnoteRef/>
      </w:r>
      <w:r w:rsidRPr="001666EA">
        <w:rPr>
          <w:sz w:val="18"/>
          <w:szCs w:val="18"/>
          <w:lang w:val="nl-NL"/>
        </w:rPr>
        <w:t xml:space="preserve"> </w:t>
      </w:r>
      <w:r w:rsidRPr="001666EA">
        <w:rPr>
          <w:iCs/>
          <w:sz w:val="18"/>
          <w:szCs w:val="18"/>
          <w:lang w:val="nl-NL"/>
        </w:rPr>
        <w:t>Het proces voldoet aan BIO 16.1.7 en NIS 21b</w:t>
      </w:r>
    </w:p>
  </w:footnote>
  <w:footnote w:id="6">
    <w:p w14:paraId="0584A6CA" w14:textId="77777777" w:rsidR="002A685D" w:rsidRPr="001666EA" w:rsidRDefault="002A685D" w:rsidP="002A685D">
      <w:pPr>
        <w:pStyle w:val="Voetnoottekst"/>
        <w:rPr>
          <w:iCs/>
          <w:sz w:val="18"/>
          <w:szCs w:val="18"/>
          <w:lang w:val="nl-NL"/>
        </w:rPr>
      </w:pPr>
      <w:r w:rsidRPr="001666EA">
        <w:rPr>
          <w:rStyle w:val="Voetnootmarkering"/>
          <w:iCs/>
          <w:sz w:val="18"/>
          <w:szCs w:val="18"/>
        </w:rPr>
        <w:footnoteRef/>
      </w:r>
      <w:r w:rsidRPr="001666EA">
        <w:rPr>
          <w:iCs/>
          <w:sz w:val="18"/>
          <w:szCs w:val="18"/>
          <w:lang w:val="nl-NL"/>
        </w:rPr>
        <w:t xml:space="preserve"> Management, Security functies, Betrokkenen bij de afhandeling van incidenten, Klanten en partners die mogelijk worden beïnvloed door incidenten en informatie nodig hebben over de impact en maatregelen die worden genomen</w:t>
      </w:r>
    </w:p>
  </w:footnote>
  <w:footnote w:id="7">
    <w:p w14:paraId="4CFF3566" w14:textId="77777777" w:rsidR="002A685D" w:rsidRPr="008C201B" w:rsidRDefault="002A685D" w:rsidP="002A685D">
      <w:pPr>
        <w:pStyle w:val="Voetnoottekst"/>
        <w:rPr>
          <w:sz w:val="18"/>
          <w:szCs w:val="18"/>
          <w:lang w:val="nl-NL"/>
        </w:rPr>
      </w:pPr>
      <w:r w:rsidRPr="001666EA">
        <w:rPr>
          <w:rStyle w:val="Voetnootmarkering"/>
          <w:iCs/>
          <w:sz w:val="18"/>
          <w:szCs w:val="18"/>
        </w:rPr>
        <w:footnoteRef/>
      </w:r>
      <w:r w:rsidRPr="001666EA">
        <w:rPr>
          <w:iCs/>
          <w:sz w:val="18"/>
          <w:szCs w:val="18"/>
          <w:lang w:val="nl-NL"/>
        </w:rPr>
        <w:t xml:space="preserve"> Naleving van BIO 16.1.1 en NIS 21b is gewaarborgd</w:t>
      </w:r>
    </w:p>
  </w:footnote>
  <w:footnote w:id="8">
    <w:p w14:paraId="75B075B9" w14:textId="77777777" w:rsidR="002A685D" w:rsidRPr="001666EA" w:rsidRDefault="002A685D" w:rsidP="002A685D">
      <w:pPr>
        <w:pStyle w:val="Voetnoottekst"/>
        <w:rPr>
          <w:sz w:val="18"/>
          <w:szCs w:val="18"/>
          <w:lang w:val="nl-NL"/>
        </w:rPr>
      </w:pPr>
      <w:r w:rsidRPr="001666EA">
        <w:rPr>
          <w:rStyle w:val="Voetnootmarkering"/>
          <w:sz w:val="18"/>
          <w:szCs w:val="18"/>
        </w:rPr>
        <w:footnoteRef/>
      </w:r>
      <w:r w:rsidRPr="001666EA">
        <w:rPr>
          <w:sz w:val="18"/>
          <w:szCs w:val="18"/>
          <w:lang w:val="nl-NL"/>
        </w:rPr>
        <w:t xml:space="preserve"> Deze aanpak voldoet aan BIO 16.1.1 en NIS 21a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FAA9" w14:textId="4D3FB35A" w:rsidR="00E93D6F" w:rsidRDefault="00E93D6F" w:rsidP="006F7978">
    <w:pPr>
      <w:spacing w:after="1320"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31A7" w14:textId="36A455DB" w:rsidR="00E93D6F" w:rsidRDefault="00CC3F2D" w:rsidP="006F7978">
    <w:pPr>
      <w:spacing w:after="120"/>
    </w:pPr>
    <w:r>
      <w:rPr>
        <w:noProof/>
      </w:rPr>
      <mc:AlternateContent>
        <mc:Choice Requires="wps">
          <w:drawing>
            <wp:anchor distT="0" distB="0" distL="0" distR="0" simplePos="0" relativeHeight="251658752" behindDoc="0" locked="1" layoutInCell="1" allowOverlap="1" wp14:anchorId="61685D3C" wp14:editId="597E84D4">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0585B0" w14:textId="77777777" w:rsidR="00E93D6F" w:rsidRDefault="00CC3F2D">
                          <w:pPr>
                            <w:spacing w:line="240" w:lineRule="auto"/>
                          </w:pPr>
                          <w:r>
                            <w:rPr>
                              <w:noProof/>
                            </w:rPr>
                            <w:drawing>
                              <wp:inline distT="0" distB="0" distL="0" distR="0" wp14:anchorId="7871C73D" wp14:editId="3FF575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685D3C" id="_x0000_t202" coordsize="21600,21600" o:spt="202" path="m,l,21600r21600,l21600,xe">
              <v:stroke joinstyle="miter"/>
              <v:path gradientshapeok="t" o:connecttype="rect"/>
            </v:shapetype>
            <v:shape id="fcdec3b7-7ef3-4473-8d2f-a7abd116629e" o:spid="_x0000_s1026"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filled="f" stroked="f">
              <v:textbox inset="0,0,0,0">
                <w:txbxContent>
                  <w:p w14:paraId="0A0585B0" w14:textId="77777777" w:rsidR="00E93D6F" w:rsidRDefault="00CC3F2D">
                    <w:pPr>
                      <w:spacing w:line="240" w:lineRule="auto"/>
                    </w:pPr>
                    <w:r>
                      <w:rPr>
                        <w:noProof/>
                      </w:rPr>
                      <w:drawing>
                        <wp:inline distT="0" distB="0" distL="0" distR="0" wp14:anchorId="7871C73D" wp14:editId="3FF575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4A6B5C" wp14:editId="6E05796B">
              <wp:simplePos x="0" y="0"/>
              <wp:positionH relativeFrom="page">
                <wp:posOffset>1007744</wp:posOffset>
              </wp:positionH>
              <wp:positionV relativeFrom="page">
                <wp:posOffset>10194925</wp:posOffset>
              </wp:positionV>
              <wp:extent cx="4790440" cy="161925"/>
              <wp:effectExtent l="0" t="0" r="0" b="0"/>
              <wp:wrapNone/>
              <wp:docPr id="7"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0035B0F" w14:textId="77777777" w:rsidR="00CC3F2D" w:rsidRDefault="00CC3F2D"/>
                      </w:txbxContent>
                    </wps:txbx>
                    <wps:bodyPr vert="horz" wrap="square" lIns="0" tIns="0" rIns="0" bIns="0" anchor="t" anchorCtr="0"/>
                  </wps:wsp>
                </a:graphicData>
              </a:graphic>
            </wp:anchor>
          </w:drawing>
        </mc:Choice>
        <mc:Fallback>
          <w:pict>
            <v:shape w14:anchorId="1C4A6B5C" id="1a848b88-8036-4b51-a168-0c3fa86767d8" o:spid="_x0000_s1027"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70035B0F" w14:textId="77777777" w:rsidR="00CC3F2D" w:rsidRDefault="00CC3F2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0FE545" wp14:editId="73DB7B61">
              <wp:simplePos x="0" y="0"/>
              <wp:positionH relativeFrom="page">
                <wp:posOffset>5921375</wp:posOffset>
              </wp:positionH>
              <wp:positionV relativeFrom="page">
                <wp:posOffset>10194925</wp:posOffset>
              </wp:positionV>
              <wp:extent cx="1285875" cy="161925"/>
              <wp:effectExtent l="0" t="0" r="0" b="0"/>
              <wp:wrapNone/>
              <wp:docPr id="8"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F84425" w14:textId="77777777" w:rsidR="00E93D6F" w:rsidRDefault="00CC3F2D">
                          <w:pPr>
                            <w:pStyle w:val="Referentiegegevensrechtsuitgelijnd"/>
                          </w:pPr>
                          <w:r>
                            <w:t xml:space="preserve">Pagina </w:t>
                          </w:r>
                          <w:r>
                            <w:fldChar w:fldCharType="begin"/>
                          </w:r>
                          <w:r>
                            <w:instrText>PAGE</w:instrText>
                          </w:r>
                          <w:r>
                            <w:fldChar w:fldCharType="separate"/>
                          </w:r>
                          <w:r w:rsidR="002A685D">
                            <w:rPr>
                              <w:noProof/>
                            </w:rPr>
                            <w:t>1</w:t>
                          </w:r>
                          <w:r>
                            <w:fldChar w:fldCharType="end"/>
                          </w:r>
                          <w:r>
                            <w:t xml:space="preserve"> van </w:t>
                          </w:r>
                          <w:r>
                            <w:fldChar w:fldCharType="begin"/>
                          </w:r>
                          <w:r>
                            <w:instrText>NUMPAGES</w:instrText>
                          </w:r>
                          <w:r>
                            <w:fldChar w:fldCharType="separate"/>
                          </w:r>
                          <w:r w:rsidR="002A685D">
                            <w:rPr>
                              <w:noProof/>
                            </w:rPr>
                            <w:t>1</w:t>
                          </w:r>
                          <w:r>
                            <w:fldChar w:fldCharType="end"/>
                          </w:r>
                        </w:p>
                      </w:txbxContent>
                    </wps:txbx>
                    <wps:bodyPr vert="horz" wrap="square" lIns="0" tIns="0" rIns="0" bIns="0" anchor="t" anchorCtr="0"/>
                  </wps:wsp>
                </a:graphicData>
              </a:graphic>
            </wp:anchor>
          </w:drawing>
        </mc:Choice>
        <mc:Fallback>
          <w:pict>
            <v:shape w14:anchorId="630FE545" id="dbf2cbc8-39cd-4a71-a0ed-75ccce7e4502" o:spid="_x0000_s1028"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2F84425" w14:textId="77777777" w:rsidR="00E93D6F" w:rsidRDefault="00CC3F2D">
                    <w:pPr>
                      <w:pStyle w:val="Referentiegegevensrechtsuitgelijnd"/>
                    </w:pPr>
                    <w:r>
                      <w:t xml:space="preserve">Pagina </w:t>
                    </w:r>
                    <w:r>
                      <w:fldChar w:fldCharType="begin"/>
                    </w:r>
                    <w:r>
                      <w:instrText>PAGE</w:instrText>
                    </w:r>
                    <w:r>
                      <w:fldChar w:fldCharType="separate"/>
                    </w:r>
                    <w:r w:rsidR="002A685D">
                      <w:rPr>
                        <w:noProof/>
                      </w:rPr>
                      <w:t>1</w:t>
                    </w:r>
                    <w:r>
                      <w:fldChar w:fldCharType="end"/>
                    </w:r>
                    <w:r>
                      <w:t xml:space="preserve"> van </w:t>
                    </w:r>
                    <w:r>
                      <w:fldChar w:fldCharType="begin"/>
                    </w:r>
                    <w:r>
                      <w:instrText>NUMPAGES</w:instrText>
                    </w:r>
                    <w:r>
                      <w:fldChar w:fldCharType="separate"/>
                    </w:r>
                    <w:r w:rsidR="002A685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B9A21"/>
    <w:multiLevelType w:val="multilevel"/>
    <w:tmpl w:val="A8C9160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5E7C29"/>
    <w:multiLevelType w:val="multilevel"/>
    <w:tmpl w:val="8794C9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EFA20EE"/>
    <w:multiLevelType w:val="multilevel"/>
    <w:tmpl w:val="739034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B05FEF"/>
    <w:multiLevelType w:val="multilevel"/>
    <w:tmpl w:val="CE1CB7F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349B7"/>
    <w:multiLevelType w:val="multilevel"/>
    <w:tmpl w:val="588A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512DC"/>
    <w:multiLevelType w:val="multilevel"/>
    <w:tmpl w:val="0590A7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42587"/>
    <w:multiLevelType w:val="multilevel"/>
    <w:tmpl w:val="BA803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4648B"/>
    <w:multiLevelType w:val="multilevel"/>
    <w:tmpl w:val="A8B6E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3401E"/>
    <w:multiLevelType w:val="hybridMultilevel"/>
    <w:tmpl w:val="013CC5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9CC9D6"/>
    <w:multiLevelType w:val="multilevel"/>
    <w:tmpl w:val="3201B0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938459B"/>
    <w:multiLevelType w:val="hybridMultilevel"/>
    <w:tmpl w:val="ECA2B5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9631761"/>
    <w:multiLevelType w:val="multilevel"/>
    <w:tmpl w:val="90BE5B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520B42E4"/>
    <w:multiLevelType w:val="multilevel"/>
    <w:tmpl w:val="1CAE81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B44B9"/>
    <w:multiLevelType w:val="multilevel"/>
    <w:tmpl w:val="BA62D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D5E5F"/>
    <w:multiLevelType w:val="multilevel"/>
    <w:tmpl w:val="047F6A5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42223456">
    <w:abstractNumId w:val="0"/>
  </w:num>
  <w:num w:numId="2" w16cid:durableId="910889122">
    <w:abstractNumId w:val="14"/>
  </w:num>
  <w:num w:numId="3" w16cid:durableId="2004163470">
    <w:abstractNumId w:val="9"/>
  </w:num>
  <w:num w:numId="4" w16cid:durableId="1814591920">
    <w:abstractNumId w:val="1"/>
  </w:num>
  <w:num w:numId="5" w16cid:durableId="1621837821">
    <w:abstractNumId w:val="11"/>
  </w:num>
  <w:num w:numId="6" w16cid:durableId="451024214">
    <w:abstractNumId w:val="2"/>
  </w:num>
  <w:num w:numId="7" w16cid:durableId="1546021484">
    <w:abstractNumId w:val="7"/>
  </w:num>
  <w:num w:numId="8" w16cid:durableId="510489626">
    <w:abstractNumId w:val="4"/>
  </w:num>
  <w:num w:numId="9" w16cid:durableId="830102387">
    <w:abstractNumId w:val="13"/>
  </w:num>
  <w:num w:numId="10" w16cid:durableId="1531607211">
    <w:abstractNumId w:val="6"/>
  </w:num>
  <w:num w:numId="11" w16cid:durableId="549876749">
    <w:abstractNumId w:val="5"/>
  </w:num>
  <w:num w:numId="12" w16cid:durableId="1783571137">
    <w:abstractNumId w:val="10"/>
  </w:num>
  <w:num w:numId="13" w16cid:durableId="1669406282">
    <w:abstractNumId w:val="8"/>
  </w:num>
  <w:num w:numId="14" w16cid:durableId="1594240940">
    <w:abstractNumId w:val="12"/>
  </w:num>
  <w:num w:numId="15" w16cid:durableId="671225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5D"/>
    <w:rsid w:val="000405EC"/>
    <w:rsid w:val="00135BCF"/>
    <w:rsid w:val="001A259B"/>
    <w:rsid w:val="002A685D"/>
    <w:rsid w:val="004735BD"/>
    <w:rsid w:val="00607064"/>
    <w:rsid w:val="00690F58"/>
    <w:rsid w:val="006F7978"/>
    <w:rsid w:val="00823403"/>
    <w:rsid w:val="008C521E"/>
    <w:rsid w:val="009E3CEA"/>
    <w:rsid w:val="00CC3F2D"/>
    <w:rsid w:val="00E93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91E7AF"/>
  <w15:docId w15:val="{FE0F213B-7241-4745-9D9E-02F50D85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A685D"/>
    <w:pPr>
      <w:autoSpaceDN/>
      <w:spacing w:after="160" w:line="259" w:lineRule="auto"/>
      <w:textAlignment w:val="auto"/>
    </w:pPr>
    <w:rPr>
      <w:rFonts w:ascii="Verdana" w:eastAsiaTheme="minorHAnsi" w:hAnsi="Verdana" w:cstheme="minorBidi"/>
      <w:szCs w:val="18"/>
      <w:lang w:val="en-US" w:eastAsia="en-US"/>
    </w:rPr>
  </w:style>
  <w:style w:type="paragraph" w:styleId="Kop1">
    <w:name w:val="heading 1"/>
    <w:basedOn w:val="Standaard"/>
    <w:next w:val="Standaard"/>
    <w:uiPriority w:val="1"/>
    <w:qFormat/>
    <w:pPr>
      <w:tabs>
        <w:tab w:val="left" w:pos="0"/>
      </w:tabs>
      <w:spacing w:before="240" w:after="0"/>
      <w:outlineLvl w:val="0"/>
    </w:pPr>
    <w:rPr>
      <w:b/>
      <w:lang w:val="nl-NL"/>
    </w:rPr>
  </w:style>
  <w:style w:type="paragraph" w:styleId="Kop2">
    <w:name w:val="heading 2"/>
    <w:basedOn w:val="Standaard"/>
    <w:next w:val="Standaard"/>
    <w:uiPriority w:val="2"/>
    <w:qFormat/>
    <w:pPr>
      <w:tabs>
        <w:tab w:val="left" w:pos="0"/>
      </w:tabs>
      <w:spacing w:before="240" w:after="0" w:line="240" w:lineRule="exact"/>
      <w:outlineLvl w:val="1"/>
    </w:pPr>
    <w:rPr>
      <w:i/>
      <w:color w:val="000000"/>
      <w:sz w:val="18"/>
      <w:lang w:val="nl-NL"/>
    </w:rPr>
  </w:style>
  <w:style w:type="paragraph" w:styleId="Kop3">
    <w:name w:val="heading 3"/>
    <w:basedOn w:val="Standaard"/>
    <w:next w:val="Standaard"/>
    <w:pPr>
      <w:tabs>
        <w:tab w:val="left" w:pos="0"/>
      </w:tabs>
      <w:spacing w:before="240" w:after="0" w:line="240" w:lineRule="exact"/>
      <w:ind w:left="-1120"/>
      <w:outlineLvl w:val="2"/>
    </w:pPr>
    <w:rPr>
      <w:color w:val="000000"/>
      <w:sz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lang w:val="nl-NL"/>
    </w:rPr>
  </w:style>
  <w:style w:type="paragraph" w:customStyle="1" w:styleId="Agendapuntniveau1">
    <w:name w:val="Agendapunt niveau 1"/>
    <w:basedOn w:val="Standaard"/>
    <w:next w:val="Standaard"/>
    <w:pPr>
      <w:numPr>
        <w:ilvl w:val="1"/>
        <w:numId w:val="1"/>
      </w:numPr>
    </w:pPr>
    <w:rPr>
      <w:b/>
      <w:lang w:val="nl-NL"/>
    </w:rPr>
  </w:style>
  <w:style w:type="paragraph" w:customStyle="1" w:styleId="Artikelstreepje">
    <w:name w:val="Artikel streepje"/>
    <w:basedOn w:val="Standaard"/>
    <w:next w:val="Standaard"/>
    <w:pPr>
      <w:numPr>
        <w:ilvl w:val="3"/>
        <w:numId w:val="2"/>
      </w:numPr>
    </w:pPr>
    <w:rPr>
      <w:lang w:val="nl-NL"/>
    </w:rPr>
  </w:style>
  <w:style w:type="paragraph" w:customStyle="1" w:styleId="Artikelstreepjeinspringen">
    <w:name w:val="Artikel streepje inspringen"/>
    <w:basedOn w:val="Standaard"/>
    <w:next w:val="Standaard"/>
    <w:pPr>
      <w:numPr>
        <w:ilvl w:val="4"/>
        <w:numId w:val="2"/>
      </w:numPr>
    </w:pPr>
    <w:rPr>
      <w:lang w:val="nl-NL"/>
    </w:rPr>
  </w:style>
  <w:style w:type="paragraph" w:customStyle="1" w:styleId="Artikelnummer">
    <w:name w:val="Artikelnummer"/>
    <w:basedOn w:val="Standaard"/>
    <w:pPr>
      <w:numPr>
        <w:numId w:val="2"/>
      </w:numPr>
      <w:spacing w:before="360" w:after="0"/>
    </w:pPr>
    <w:rPr>
      <w:b/>
      <w:lang w:val="nl-NL"/>
    </w:rPr>
  </w:style>
  <w:style w:type="paragraph" w:customStyle="1" w:styleId="Comparitienummer">
    <w:name w:val="Comparitienummer"/>
    <w:basedOn w:val="Standaard"/>
    <w:next w:val="Standaard"/>
    <w:pPr>
      <w:numPr>
        <w:numId w:val="3"/>
      </w:numPr>
    </w:pPr>
    <w:rPr>
      <w:lang w:val="nl-NL"/>
    </w:rPr>
  </w:style>
  <w:style w:type="paragraph" w:customStyle="1" w:styleId="E-handtekening">
    <w:name w:val="E-handtekening"/>
    <w:basedOn w:val="Standaard"/>
    <w:next w:val="Standaard"/>
    <w:rPr>
      <w:color w:val="FFFFFF"/>
      <w:sz w:val="2"/>
      <w:szCs w:val="2"/>
      <w:lang w:val="nl-NL"/>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 w:val="18"/>
      <w:lang w:val="nl-NL"/>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Cs w:val="20"/>
      <w:lang w:val="nl-NL"/>
    </w:rPr>
  </w:style>
  <w:style w:type="paragraph" w:customStyle="1" w:styleId="KoppenMinuut">
    <w:name w:val="Koppen Minuut"/>
    <w:basedOn w:val="Standaard"/>
    <w:next w:val="Standaard"/>
    <w:rPr>
      <w:sz w:val="13"/>
      <w:szCs w:val="13"/>
      <w:lang w:val="nl-NL"/>
    </w:rPr>
  </w:style>
  <w:style w:type="paragraph" w:customStyle="1" w:styleId="Lidnummer">
    <w:name w:val="Lidnummer"/>
    <w:basedOn w:val="Standaard"/>
    <w:pPr>
      <w:numPr>
        <w:ilvl w:val="1"/>
        <w:numId w:val="2"/>
      </w:numPr>
      <w:tabs>
        <w:tab w:val="left" w:pos="419"/>
      </w:tabs>
    </w:pPr>
    <w:rPr>
      <w:lang w:val="nl-NL"/>
    </w:rPr>
  </w:style>
  <w:style w:type="paragraph" w:customStyle="1" w:styleId="Lidnummerabc">
    <w:name w:val="Lidnummer abc"/>
    <w:basedOn w:val="Standaard"/>
    <w:pPr>
      <w:numPr>
        <w:ilvl w:val="2"/>
        <w:numId w:val="2"/>
      </w:numPr>
      <w:tabs>
        <w:tab w:val="left" w:pos="402"/>
      </w:tabs>
    </w:pPr>
    <w:rPr>
      <w:lang w:val="nl-NL"/>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 w:val="18"/>
      <w:lang w:val="nl-NL"/>
    </w:rPr>
  </w:style>
  <w:style w:type="paragraph" w:customStyle="1" w:styleId="Lijstniveau2">
    <w:name w:val="Lijst niveau 2"/>
    <w:basedOn w:val="Standaard"/>
    <w:uiPriority w:val="4"/>
    <w:qFormat/>
    <w:pPr>
      <w:numPr>
        <w:ilvl w:val="1"/>
        <w:numId w:val="5"/>
      </w:numPr>
      <w:spacing w:line="240" w:lineRule="exact"/>
    </w:pPr>
    <w:rPr>
      <w:color w:val="000000"/>
      <w:sz w:val="18"/>
      <w:lang w:val="nl-NL"/>
    </w:rPr>
  </w:style>
  <w:style w:type="paragraph" w:customStyle="1" w:styleId="Lijstniveau3">
    <w:name w:val="Lijst niveau 3"/>
    <w:basedOn w:val="Standaard"/>
    <w:uiPriority w:val="5"/>
    <w:qFormat/>
    <w:pPr>
      <w:numPr>
        <w:ilvl w:val="2"/>
        <w:numId w:val="5"/>
      </w:numPr>
      <w:spacing w:line="240" w:lineRule="exact"/>
    </w:pPr>
    <w:rPr>
      <w:color w:val="000000"/>
      <w:sz w:val="18"/>
      <w:lang w:val="nl-NL"/>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szCs w:val="24"/>
      <w:lang w:val="nl-NL"/>
    </w:rPr>
  </w:style>
  <w:style w:type="paragraph" w:customStyle="1" w:styleId="Pagina-eindeKop1">
    <w:name w:val="Pagina-einde Kop 1"/>
    <w:basedOn w:val="Standaard"/>
    <w:next w:val="Standaard"/>
    <w:pPr>
      <w:pageBreakBefore/>
      <w:spacing w:line="240" w:lineRule="exact"/>
      <w:outlineLvl w:val="0"/>
    </w:pPr>
    <w:rPr>
      <w:b/>
      <w:color w:val="000000"/>
      <w:sz w:val="18"/>
      <w:lang w:val="nl-NL"/>
    </w:rPr>
  </w:style>
  <w:style w:type="paragraph" w:customStyle="1" w:styleId="Referentiegegevens">
    <w:name w:val="Referentiegegevens"/>
    <w:basedOn w:val="Standaard"/>
    <w:next w:val="Standaard"/>
    <w:pPr>
      <w:spacing w:line="180" w:lineRule="exact"/>
    </w:pPr>
    <w:rPr>
      <w:sz w:val="13"/>
      <w:szCs w:val="13"/>
      <w:lang w:val="nl-NL"/>
    </w:rPr>
  </w:style>
  <w:style w:type="paragraph" w:customStyle="1" w:styleId="Referentiegegevensbold">
    <w:name w:val="Referentiegegevens bold"/>
    <w:basedOn w:val="Standaard"/>
    <w:next w:val="Standaard"/>
    <w:pPr>
      <w:spacing w:line="180" w:lineRule="exact"/>
    </w:pPr>
    <w:rPr>
      <w:b/>
      <w:color w:val="000000"/>
      <w:sz w:val="13"/>
      <w:szCs w:val="13"/>
      <w:lang w:val="nl-NL"/>
    </w:rPr>
  </w:style>
  <w:style w:type="paragraph" w:customStyle="1" w:styleId="Referentiegegevenscursief">
    <w:name w:val="Referentiegegevens cursief"/>
    <w:basedOn w:val="Standaard"/>
    <w:next w:val="Standaard"/>
    <w:pPr>
      <w:spacing w:line="180" w:lineRule="exact"/>
    </w:pPr>
    <w:rPr>
      <w:i/>
      <w:color w:val="000000"/>
      <w:sz w:val="13"/>
      <w:szCs w:val="13"/>
      <w:lang w:val="nl-NL"/>
    </w:rPr>
  </w:style>
  <w:style w:type="paragraph" w:customStyle="1" w:styleId="Referentiegegevensrechtsuitgelijnd">
    <w:name w:val="Referentiegegevens rechts uitgelijnd"/>
    <w:basedOn w:val="Standaard"/>
    <w:next w:val="Standaard"/>
    <w:pPr>
      <w:spacing w:line="180" w:lineRule="exact"/>
      <w:jc w:val="right"/>
    </w:pPr>
    <w:rPr>
      <w:sz w:val="13"/>
      <w:szCs w:val="13"/>
      <w:lang w:val="nl-NL"/>
    </w:rPr>
  </w:style>
  <w:style w:type="paragraph" w:customStyle="1" w:styleId="Rubricering">
    <w:name w:val="Rubricering"/>
    <w:basedOn w:val="Standaard"/>
    <w:next w:val="Standaard"/>
    <w:pPr>
      <w:spacing w:line="180" w:lineRule="exact"/>
    </w:pPr>
    <w:rPr>
      <w:b/>
      <w:caps/>
      <w:color w:val="000000"/>
      <w:sz w:val="13"/>
      <w:szCs w:val="13"/>
      <w:lang w:val="nl-NL"/>
    </w:rPr>
  </w:style>
  <w:style w:type="paragraph" w:customStyle="1" w:styleId="Standaardcursief">
    <w:name w:val="Standaard cursief"/>
    <w:basedOn w:val="Standaard"/>
    <w:next w:val="Standaard"/>
    <w:qFormat/>
    <w:pPr>
      <w:spacing w:line="240" w:lineRule="exact"/>
    </w:pPr>
    <w:rPr>
      <w:i/>
      <w:color w:val="000000"/>
      <w:sz w:val="18"/>
      <w:lang w:val="nl-NL"/>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 w:val="18"/>
      <w:lang w:val="nl-NL"/>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szCs w:val="24"/>
      <w:lang w:val="nl-NL"/>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lang w:val="nl-NL"/>
    </w:rPr>
  </w:style>
  <w:style w:type="paragraph" w:customStyle="1" w:styleId="WitregelW1bodytekst">
    <w:name w:val="Witregel W1 (bodytekst)"/>
    <w:basedOn w:val="Standaard"/>
    <w:next w:val="Standaard"/>
    <w:pPr>
      <w:spacing w:line="240" w:lineRule="exact"/>
    </w:pPr>
    <w:rPr>
      <w:color w:val="000000"/>
      <w:sz w:val="18"/>
      <w:lang w:val="nl-NL"/>
    </w:rPr>
  </w:style>
  <w:style w:type="paragraph" w:customStyle="1" w:styleId="WitregelW2">
    <w:name w:val="Witregel W2"/>
    <w:basedOn w:val="Standaard"/>
    <w:next w:val="Standaard"/>
    <w:pPr>
      <w:spacing w:line="270" w:lineRule="exact"/>
    </w:pPr>
    <w:rPr>
      <w:sz w:val="27"/>
      <w:szCs w:val="27"/>
      <w:lang w:val="nl-NL"/>
    </w:rPr>
  </w:style>
  <w:style w:type="paragraph" w:styleId="Voetnoottekst">
    <w:name w:val="footnote text"/>
    <w:basedOn w:val="Standaard"/>
    <w:link w:val="VoetnoottekstChar"/>
    <w:uiPriority w:val="99"/>
    <w:semiHidden/>
    <w:unhideWhenUsed/>
    <w:rsid w:val="002A6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2A685D"/>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2A685D"/>
    <w:rPr>
      <w:vertAlign w:val="superscript"/>
    </w:rPr>
  </w:style>
  <w:style w:type="character" w:styleId="Verwijzingopmerking">
    <w:name w:val="annotation reference"/>
    <w:basedOn w:val="Standaardalinea-lettertype"/>
    <w:uiPriority w:val="99"/>
    <w:semiHidden/>
    <w:unhideWhenUsed/>
    <w:rsid w:val="002A685D"/>
    <w:rPr>
      <w:sz w:val="16"/>
      <w:szCs w:val="16"/>
    </w:rPr>
  </w:style>
  <w:style w:type="paragraph" w:customStyle="1" w:styleId="Tekst">
    <w:name w:val="Tekst"/>
    <w:basedOn w:val="Standaard"/>
    <w:link w:val="TekstChar"/>
    <w:qFormat/>
    <w:rsid w:val="002A685D"/>
    <w:pPr>
      <w:spacing w:before="100" w:beforeAutospacing="1" w:after="100" w:afterAutospacing="1" w:line="240" w:lineRule="auto"/>
    </w:pPr>
    <w:rPr>
      <w:sz w:val="18"/>
      <w:lang w:val="nl-NL"/>
    </w:rPr>
  </w:style>
  <w:style w:type="character" w:customStyle="1" w:styleId="TekstChar">
    <w:name w:val="Tekst Char"/>
    <w:basedOn w:val="Standaardalinea-lettertype"/>
    <w:link w:val="Tekst"/>
    <w:rsid w:val="002A685D"/>
    <w:rPr>
      <w:rFonts w:ascii="Verdana" w:eastAsiaTheme="minorHAnsi" w:hAnsi="Verdana" w:cstheme="minorBidi"/>
      <w:sz w:val="18"/>
      <w:szCs w:val="18"/>
      <w:lang w:eastAsia="en-US"/>
    </w:rPr>
  </w:style>
  <w:style w:type="paragraph" w:styleId="Koptekst">
    <w:name w:val="header"/>
    <w:basedOn w:val="Standaard"/>
    <w:link w:val="KoptekstChar"/>
    <w:uiPriority w:val="99"/>
    <w:unhideWhenUsed/>
    <w:rsid w:val="002A68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85D"/>
    <w:rPr>
      <w:rFonts w:ascii="Verdana" w:eastAsiaTheme="minorHAnsi" w:hAnsi="Verdana" w:cstheme="minorBidi"/>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webSetting" Target="webSettings0.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http://schemas.openxmlformats.org/officeDocument/2006/bibliography" SelectedStyle="\APASixthEditionOfficeOnline.xsl" StyleName="APA" Version="6"/>
</file>

<file path=customXml/item2.xml><?xml version="1.0" encoding="utf-8"?>
<CustomXml xmlns="docgen-assistant">
  <Configuration>
    <VariableConfigurations>
      <VariableConfiguration>
        <Name><![CDATA[Classification]]></Name>
        <Options>
          <Option><![CDATA[Departementaal vertrouwelijk]]></Option>
          <Option><![CDATA[EU Restricted]]></Option>
          <Option><![CDATA[EU Unclassified]]></Option>
          <Option><![CDATA[Internationaal Vertrouwelijk]]></Option>
          <Option><![CDATA[NATO Restricted]]></Option>
          <Option><![CDATA[NATO Unclassified]]></Option>
          <Option><![CDATA[Ongerubriceerd]]></Option>
        </Options>
      </VariableConfiguration>
      <VariableConfiguration>
        <Name><![CDATA[Marking]]></Name>
        <Options>
          <Option><![CDATA[Commercieel Vertrouwelijk]]></Option>
          <Option><![CDATA[EU Limited]]></Option>
          <Option><![CDATA[Geen Merking]]></Option>
          <Option><![CDATA[Gelimiteerd]]></Option>
          <Option><![CDATA[Openbaar]]></Option>
          <Option><![CDATA[Persoonsvertrouwelijk]]></Option>
          <Option><![CDATA[Persoonszeervertrouwelijk]]></Option>
        </Options>
      </VariableConfiguration>
      <VariableConfiguration>
        <Name><![CDATA[Recipient - Organisation]]></Name>
      </VariableConfiguration>
      <VariableConfiguration>
        <Name><![CDATA[Recipient - Contact]]></Name>
      </VariableConfiguration>
      <VariableConfiguration>
        <Name><![CDATA[Recipient - Street]]></Name>
      </VariableConfiguration>
      <VariableConfiguration>
        <Name><![CDATA[Recipient - House number]]></Name>
      </VariableConfiguration>
      <VariableConfiguration>
        <Name><![CDATA[Recipient - Postal code]]></Name>
      </VariableConfiguration>
      <VariableConfiguration>
        <Name><![CDATA[Recipient - City]]></Name>
      </VariableConfiguration>
      <VariableConfiguration>
        <Name><![CDATA[Recipient - Country]]></Name>
      </VariableConfiguration>
      <VariableConfiguration>
        <Name><![CDATA[Organisation - Directorate general name]]></Name>
      </VariableConfiguration>
      <VariableConfiguration>
        <Name><![CDATA[Organisation - Directorate]]></Name>
      </VariableConfiguration>
      <VariableConfiguration>
        <Name><![CDATA[Organisation - Department]]></Name>
      </VariableConfiguration>
      <VariableConfiguration>
        <Name><![CDATA[Contact - Name]]></Name>
      </VariableConfiguration>
      <VariableConfiguration>
        <Name><![CDATA[Contact - Function]]></Name>
      </VariableConfiguration>
      <VariableConfiguration>
        <Name><![CDATA[Contact - Phone]]></Name>
      </VariableConfiguration>
      <VariableConfiguration>
        <Name><![CDATA[Contact - Mobile]]></Name>
      </VariableConfiguration>
      <VariableConfiguration>
        <Name><![CDATA[Contact - Fax]]></Name>
      </VariableConfiguration>
      <VariableConfiguration>
        <Name><![CDATA[Contact - Email]]></Name>
      </VariableConfiguration>
      <VariableConfiguration>
        <Name><![CDATA[Sender - Website address]]></Name>
      </VariableConfiguration>
      <VariableConfiguration>
        <Name><![CDATA[Sender postal address - PO box]]></Name>
      </VariableConfiguration>
      <VariableConfiguration>
        <Name><![CDATA[Sender postal address - Street and house number]]></Name>
      </VariableConfiguration>
      <VariableConfiguration>
        <Name><![CDATA[Sender postal address - Postal code]]></Name>
      </VariableConfiguration>
      <VariableConfiguration>
        <Name><![CDATA[Sender postal address - City]]></Name>
      </VariableConfiguration>
      <VariableConfiguration>
        <Name><![CDATA[Sender postal address - Country]]></Name>
      </VariableConfiguration>
      <VariableConfiguration>
        <Name><![CDATA[Sender visiting address - Buildingname]]></Name>
      </VariableConfiguration>
      <VariableConfiguration>
        <Name><![CDATA[Sender visiting address - Street and house number]]></Name>
      </VariableConfiguration>
      <VariableConfiguration>
        <Name><![CDATA[Sender visiting address - Postal code]]></Name>
      </VariableConfiguration>
      <VariableConfiguration>
        <Name><![CDATA[Sender visiting address - City]]></Name>
      </VariableConfiguration>
      <VariableConfiguration>
        <Name><![CDATA[Sender visiting address - Country]]></Name>
      </VariableConfiguration>
      <VariableConfiguration>
        <Name><![CDATA[Body - Salutation]]></Name>
        <Options>
          <Option><![CDATA[Geachte,]]></Option>
          <Option><![CDATA[Geachte heer/mevrouw,]]></Option>
          <Option><![CDATA[Geachte heer,]]></Option>
          <Option><![CDATA[Geachte mevrouw,]]></Option>
          <Option><![CDATA[Beste collega,]]></Option>
          <Option><![CDATA[Collega,]]></Option>
        </Options>
      </VariableConfiguration>
      <VariableConfiguration>
        <Name><![CDATA[Subject]]></Name>
      </VariableConfiguration>
      <VariableConfiguration>
        <Name><![CDATA[Date]]></Name>
      </VariableConfiguration>
      <VariableConfiguration>
        <Name><![CDATA[Our reference]]></Name>
      </VariableConfiguration>
      <VariableConfiguration>
        <Name><![CDATA[Your reference]]></Name>
      </VariableConfiguration>
      <VariableConfiguration>
        <Name><![CDATA[Copy to]]></Name>
      </VariableConfiguration>
      <VariableConfiguration>
        <Name><![CDATA[Enclosures]]></Name>
      </VariableConfiguration>
    </VariableConfigurations>
  </Configuration>
</CustomXml>
</file>

<file path=customXml/itemProps1.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2.xml><?xml version="1.0" encoding="utf-8"?>
<ds:datastoreItem xmlns:ds="http://schemas.openxmlformats.org/officeDocument/2006/customXml" ds:itemID="{69D6EEC8-C9E1-4904-8281-341938F2DEB0}">
  <ds:schemaRefs>
    <ds:schemaRef ds:uri="docgen-assista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10381</Characters>
  <DocSecurity>0</DocSecurity>
  <Lines>86</Lines>
  <Paragraphs>24</Paragraphs>
  <ScaleCrop>false</ScaleCrop>
  <HeadingPairs>
    <vt:vector size="2" baseType="variant">
      <vt:variant>
        <vt:lpstr>Titel</vt:lpstr>
      </vt:variant>
      <vt:variant>
        <vt:i4>1</vt:i4>
      </vt:variant>
    </vt:vector>
  </HeadingPairs>
  <TitlesOfParts>
    <vt:vector size="1" baseType="lpstr">
      <vt:lpstr>Blanco document - Incident Response Policy (Template)</vt:lpstr>
    </vt:vector>
  </TitlesOfParts>
  <Company>Rijksoverheid</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2026-06-29T13:12:00Z</dcterms:created>
  <dcterms:modified xsi:type="dcterms:W3CDTF">2026-06-29T13:12:00Z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Incident Response Policy (Template)</vt:lpwstr>
  </property>
  <property fmtid="{D5CDD505-2E9C-101B-9397-08002B2CF9AE}" pid="5" name="Publicatiedatum">
    <vt:lpwstr/>
  </property>
  <property fmtid="{D5CDD505-2E9C-101B-9397-08002B2CF9AE}" pid="6" name="Verantwoordelijke organisatie">
    <vt:lpwstr>Informatievoorziening en Techniek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VSSR</vt:lpwstr>
  </property>
  <property fmtid="{D5CDD505-2E9C-101B-9397-08002B2CF9AE}" pid="12" name="Datum">
    <vt:lpwstr>16 juni 2025</vt:lpwstr>
  </property>
  <property fmtid="{D5CDD505-2E9C-101B-9397-08002B2CF9AE}" pid="13" name="Opgesteld door, Naam">
    <vt:lpwstr>M. Foppen</vt:lpwstr>
  </property>
  <property fmtid="{D5CDD505-2E9C-101B-9397-08002B2CF9AE}" pid="14" name="Opgesteld door, Telefoonnummer">
    <vt:lpwstr/>
  </property>
  <property fmtid="{D5CDD505-2E9C-101B-9397-08002B2CF9AE}" pid="15" name="Kenmerk">
    <vt:lpwstr>Incident Response</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